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2C2328" w14:paraId="19E90FF1" w14:textId="77777777" w:rsidTr="00527E52">
        <w:tc>
          <w:tcPr>
            <w:tcW w:w="3828" w:type="dxa"/>
          </w:tcPr>
          <w:p w14:paraId="64C03C6D" w14:textId="77777777" w:rsidR="0073348E" w:rsidRPr="002C2328" w:rsidRDefault="00BF2A5B">
            <w:pPr>
              <w:rPr>
                <w:rFonts w:cstheme="minorHAnsi"/>
                <w:b/>
                <w:sz w:val="24"/>
                <w:szCs w:val="24"/>
              </w:rPr>
            </w:pPr>
            <w:r w:rsidRPr="002C2328">
              <w:rPr>
                <w:rFonts w:cstheme="minorHAnsi"/>
                <w:b/>
                <w:sz w:val="24"/>
                <w:szCs w:val="24"/>
              </w:rPr>
              <w:t>Thematic Area</w:t>
            </w:r>
          </w:p>
        </w:tc>
        <w:tc>
          <w:tcPr>
            <w:tcW w:w="10206" w:type="dxa"/>
          </w:tcPr>
          <w:p w14:paraId="3DDB1CB5" w14:textId="77777777" w:rsidR="0073348E" w:rsidRPr="002C2328" w:rsidRDefault="00F85CC7" w:rsidP="00A03869">
            <w:pPr>
              <w:rPr>
                <w:rFonts w:cstheme="minorHAnsi"/>
                <w:b/>
                <w:sz w:val="24"/>
                <w:szCs w:val="24"/>
              </w:rPr>
            </w:pPr>
            <w:r w:rsidRPr="002C2328">
              <w:rPr>
                <w:rFonts w:cstheme="minorHAnsi"/>
                <w:b/>
                <w:sz w:val="24"/>
                <w:szCs w:val="24"/>
              </w:rPr>
              <w:t>Being LGB and T+ in FET</w:t>
            </w:r>
          </w:p>
        </w:tc>
      </w:tr>
    </w:tbl>
    <w:p w14:paraId="1D154F45" w14:textId="77777777" w:rsidR="0073348E" w:rsidRPr="002C2328" w:rsidRDefault="0073348E">
      <w:pPr>
        <w:rPr>
          <w:rFonts w:cstheme="minorHAnsi"/>
          <w:sz w:val="24"/>
          <w:szCs w:val="24"/>
        </w:rPr>
      </w:pPr>
    </w:p>
    <w:p w14:paraId="558EBED1" w14:textId="77777777" w:rsidR="00527E52" w:rsidRPr="002C2328" w:rsidRDefault="00B67328">
      <w:pPr>
        <w:rPr>
          <w:rFonts w:cstheme="minorHAnsi"/>
          <w:b/>
          <w:sz w:val="24"/>
          <w:szCs w:val="24"/>
        </w:rPr>
      </w:pPr>
      <w:r w:rsidRPr="002C2328">
        <w:rPr>
          <w:rFonts w:cstheme="minorHAnsi"/>
          <w:b/>
          <w:sz w:val="24"/>
          <w:szCs w:val="24"/>
        </w:rPr>
        <w:t xml:space="preserve">Suggested </w:t>
      </w:r>
      <w:r w:rsidR="0016494A" w:rsidRPr="002C2328">
        <w:rPr>
          <w:rFonts w:cstheme="minorHAnsi"/>
          <w:b/>
          <w:sz w:val="24"/>
          <w:szCs w:val="24"/>
        </w:rPr>
        <w:t>r</w:t>
      </w:r>
      <w:r w:rsidR="00527E52" w:rsidRPr="002C2328">
        <w:rPr>
          <w:rFonts w:cstheme="minorHAnsi"/>
          <w:b/>
          <w:sz w:val="24"/>
          <w:szCs w:val="24"/>
        </w:rPr>
        <w:t>esources</w:t>
      </w:r>
      <w:r w:rsidR="0016494A" w:rsidRPr="002C2328">
        <w:rPr>
          <w:rFonts w:cstheme="minorHAnsi"/>
          <w:b/>
          <w:sz w:val="24"/>
          <w:szCs w:val="24"/>
        </w:rPr>
        <w:t xml:space="preserve"> to support </w:t>
      </w:r>
      <w:r w:rsidR="00BF2A5B" w:rsidRPr="002C2328">
        <w:rPr>
          <w:rFonts w:cstheme="minorHAnsi"/>
          <w:b/>
          <w:sz w:val="24"/>
          <w:szCs w:val="24"/>
        </w:rPr>
        <w:t>implementation of the thematic area in FET</w:t>
      </w:r>
      <w:r w:rsidR="00527E52" w:rsidRPr="002C2328">
        <w:rPr>
          <w:rFonts w:cstheme="minorHAnsi"/>
          <w:b/>
          <w:sz w:val="24"/>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RPr="002C2328" w14:paraId="6A5C3D71" w14:textId="77777777" w:rsidTr="00FF44E4">
        <w:tc>
          <w:tcPr>
            <w:tcW w:w="1843" w:type="dxa"/>
            <w:shd w:val="clear" w:color="auto" w:fill="D9D9D9" w:themeFill="background1" w:themeFillShade="D9"/>
          </w:tcPr>
          <w:p w14:paraId="603B2CF8" w14:textId="77777777" w:rsidR="002E51EC" w:rsidRPr="002C2328" w:rsidRDefault="002E51EC">
            <w:pPr>
              <w:rPr>
                <w:rFonts w:cstheme="minorHAnsi"/>
                <w:b/>
                <w:sz w:val="24"/>
                <w:szCs w:val="24"/>
              </w:rPr>
            </w:pPr>
            <w:r w:rsidRPr="002C2328">
              <w:rPr>
                <w:rFonts w:cstheme="minorHAnsi"/>
                <w:b/>
                <w:sz w:val="24"/>
                <w:szCs w:val="24"/>
              </w:rPr>
              <w:t>Theme/Topic</w:t>
            </w:r>
          </w:p>
        </w:tc>
        <w:tc>
          <w:tcPr>
            <w:tcW w:w="1701" w:type="dxa"/>
            <w:shd w:val="clear" w:color="auto" w:fill="D9D9D9" w:themeFill="background1" w:themeFillShade="D9"/>
          </w:tcPr>
          <w:p w14:paraId="59390627" w14:textId="77777777" w:rsidR="002E51EC" w:rsidRPr="002C2328" w:rsidRDefault="002E51EC">
            <w:pPr>
              <w:rPr>
                <w:rFonts w:cstheme="minorHAnsi"/>
                <w:b/>
                <w:sz w:val="24"/>
                <w:szCs w:val="24"/>
              </w:rPr>
            </w:pPr>
            <w:r w:rsidRPr="002C2328">
              <w:rPr>
                <w:rFonts w:cstheme="minorHAnsi"/>
                <w:b/>
                <w:sz w:val="24"/>
                <w:szCs w:val="24"/>
              </w:rPr>
              <w:t>Type</w:t>
            </w:r>
          </w:p>
        </w:tc>
        <w:tc>
          <w:tcPr>
            <w:tcW w:w="4536" w:type="dxa"/>
            <w:shd w:val="clear" w:color="auto" w:fill="D9D9D9" w:themeFill="background1" w:themeFillShade="D9"/>
          </w:tcPr>
          <w:p w14:paraId="7BADDAC2" w14:textId="77777777" w:rsidR="002E51EC" w:rsidRPr="002C2328" w:rsidRDefault="002E51EC">
            <w:pPr>
              <w:rPr>
                <w:rFonts w:cstheme="minorHAnsi"/>
                <w:b/>
                <w:sz w:val="24"/>
                <w:szCs w:val="24"/>
              </w:rPr>
            </w:pPr>
            <w:r w:rsidRPr="002C2328">
              <w:rPr>
                <w:rFonts w:cstheme="minorHAnsi"/>
                <w:b/>
                <w:sz w:val="24"/>
                <w:szCs w:val="24"/>
              </w:rPr>
              <w:t>Relevance</w:t>
            </w:r>
          </w:p>
        </w:tc>
        <w:tc>
          <w:tcPr>
            <w:tcW w:w="2268" w:type="dxa"/>
            <w:shd w:val="clear" w:color="auto" w:fill="D9D9D9" w:themeFill="background1" w:themeFillShade="D9"/>
          </w:tcPr>
          <w:p w14:paraId="57AE4773" w14:textId="77777777" w:rsidR="002E51EC" w:rsidRPr="002C2328" w:rsidRDefault="002E51EC">
            <w:pPr>
              <w:rPr>
                <w:rFonts w:cstheme="minorHAnsi"/>
                <w:b/>
                <w:sz w:val="24"/>
                <w:szCs w:val="24"/>
              </w:rPr>
            </w:pPr>
            <w:r w:rsidRPr="002C2328">
              <w:rPr>
                <w:rFonts w:cstheme="minorHAnsi"/>
                <w:b/>
                <w:sz w:val="24"/>
                <w:szCs w:val="24"/>
              </w:rPr>
              <w:t>Author/Source</w:t>
            </w:r>
          </w:p>
        </w:tc>
        <w:tc>
          <w:tcPr>
            <w:tcW w:w="3686" w:type="dxa"/>
            <w:shd w:val="clear" w:color="auto" w:fill="D9D9D9" w:themeFill="background1" w:themeFillShade="D9"/>
          </w:tcPr>
          <w:p w14:paraId="53F7F419" w14:textId="77777777" w:rsidR="002E51EC" w:rsidRPr="002C2328" w:rsidRDefault="002E51EC">
            <w:pPr>
              <w:rPr>
                <w:rFonts w:cstheme="minorHAnsi"/>
                <w:b/>
                <w:sz w:val="24"/>
                <w:szCs w:val="24"/>
              </w:rPr>
            </w:pPr>
            <w:r w:rsidRPr="002C2328">
              <w:rPr>
                <w:rFonts w:cstheme="minorHAnsi"/>
                <w:b/>
                <w:sz w:val="24"/>
                <w:szCs w:val="24"/>
              </w:rPr>
              <w:t>Web Link</w:t>
            </w:r>
          </w:p>
        </w:tc>
      </w:tr>
      <w:tr w:rsidR="00DB14AA" w:rsidRPr="002C2328" w14:paraId="1E5B93FE" w14:textId="77777777" w:rsidTr="00FF44E4">
        <w:trPr>
          <w:trHeight w:val="4230"/>
        </w:trPr>
        <w:tc>
          <w:tcPr>
            <w:tcW w:w="1843" w:type="dxa"/>
            <w:vMerge w:val="restart"/>
          </w:tcPr>
          <w:p w14:paraId="6FAE1A80" w14:textId="58C17FEE" w:rsidR="00DB14AA" w:rsidRPr="002C2328" w:rsidRDefault="00DB14AA" w:rsidP="003E4A90">
            <w:pPr>
              <w:rPr>
                <w:rFonts w:cstheme="minorHAnsi"/>
                <w:sz w:val="24"/>
                <w:szCs w:val="24"/>
                <w:shd w:val="clear" w:color="auto" w:fill="FFFFFF"/>
              </w:rPr>
            </w:pPr>
            <w:r w:rsidRPr="002C2328">
              <w:rPr>
                <w:rFonts w:cstheme="minorHAnsi"/>
                <w:sz w:val="24"/>
                <w:szCs w:val="24"/>
                <w:shd w:val="clear" w:color="auto" w:fill="FFFFFF"/>
              </w:rPr>
              <w:t>Overall College Policy / Documentation</w:t>
            </w:r>
          </w:p>
        </w:tc>
        <w:tc>
          <w:tcPr>
            <w:tcW w:w="1701" w:type="dxa"/>
          </w:tcPr>
          <w:p w14:paraId="053B8369" w14:textId="29C2C73C" w:rsidR="00DB14AA" w:rsidRPr="002C2328" w:rsidRDefault="00DB14AA" w:rsidP="00DB14AA">
            <w:pPr>
              <w:rPr>
                <w:rFonts w:eastAsia="Times New Roman" w:cstheme="minorHAnsi"/>
                <w:kern w:val="36"/>
                <w:sz w:val="24"/>
                <w:szCs w:val="24"/>
                <w:lang w:eastAsia="en-IE"/>
              </w:rPr>
            </w:pPr>
            <w:r w:rsidRPr="002C2328">
              <w:rPr>
                <w:rFonts w:eastAsia="Times New Roman" w:cstheme="minorHAnsi"/>
                <w:kern w:val="36"/>
                <w:sz w:val="24"/>
                <w:szCs w:val="24"/>
                <w:lang w:eastAsia="en-IE"/>
              </w:rPr>
              <w:t>PDF and Booklet</w:t>
            </w:r>
          </w:p>
        </w:tc>
        <w:tc>
          <w:tcPr>
            <w:tcW w:w="4536" w:type="dxa"/>
          </w:tcPr>
          <w:p w14:paraId="60B17FD5" w14:textId="25B5E309" w:rsidR="00DB14AA" w:rsidRPr="002C2328" w:rsidRDefault="00DB14AA" w:rsidP="005D675B">
            <w:pPr>
              <w:rPr>
                <w:rFonts w:eastAsia="Times New Roman" w:cs="Times New Roman"/>
                <w:sz w:val="24"/>
                <w:szCs w:val="24"/>
              </w:rPr>
            </w:pPr>
            <w:r w:rsidRPr="002C2328">
              <w:rPr>
                <w:rFonts w:cstheme="minorHAnsi"/>
                <w:sz w:val="24"/>
                <w:szCs w:val="24"/>
              </w:rPr>
              <w:t xml:space="preserve">This </w:t>
            </w:r>
            <w:r w:rsidRPr="002C2328">
              <w:rPr>
                <w:rFonts w:eastAsia="Times New Roman" w:cs="Times New Roman"/>
                <w:sz w:val="24"/>
                <w:szCs w:val="24"/>
              </w:rPr>
              <w:t>is a Resource for Post-Primary Schools to Prevent Homophobic and Transphobic Bullying and Support LGBT Students. It is intended to provide support to key individuals as they fulfil</w:t>
            </w:r>
            <w:r w:rsidR="00F17FD5">
              <w:rPr>
                <w:rFonts w:eastAsia="Times New Roman" w:cs="Times New Roman"/>
                <w:sz w:val="24"/>
                <w:szCs w:val="24"/>
              </w:rPr>
              <w:t xml:space="preserve"> </w:t>
            </w:r>
            <w:r w:rsidRPr="002C2328">
              <w:rPr>
                <w:rFonts w:eastAsia="Times New Roman" w:cs="Times New Roman"/>
                <w:sz w:val="24"/>
                <w:szCs w:val="24"/>
              </w:rPr>
              <w:t>their responsibilities in ensuring that their</w:t>
            </w:r>
          </w:p>
          <w:p w14:paraId="1481FC74" w14:textId="77777777" w:rsidR="00DB14AA" w:rsidRPr="002C2328" w:rsidRDefault="00DB14AA" w:rsidP="005D675B">
            <w:pPr>
              <w:rPr>
                <w:rFonts w:eastAsia="Times New Roman" w:cs="Times New Roman"/>
                <w:sz w:val="24"/>
                <w:szCs w:val="24"/>
              </w:rPr>
            </w:pPr>
            <w:r w:rsidRPr="002C2328">
              <w:rPr>
                <w:rFonts w:eastAsia="Times New Roman" w:cs="Times New Roman"/>
                <w:sz w:val="24"/>
                <w:szCs w:val="24"/>
              </w:rPr>
              <w:t>school is safe, supportive and affirming of</w:t>
            </w:r>
          </w:p>
          <w:p w14:paraId="59BE9B19" w14:textId="77777777" w:rsidR="00DB14AA" w:rsidRPr="002C2328" w:rsidRDefault="00DB14AA" w:rsidP="005D675B">
            <w:pPr>
              <w:rPr>
                <w:rFonts w:eastAsia="Times New Roman" w:cs="Times New Roman"/>
                <w:sz w:val="24"/>
                <w:szCs w:val="24"/>
              </w:rPr>
            </w:pPr>
            <w:r w:rsidRPr="002C2328">
              <w:rPr>
                <w:rFonts w:eastAsia="Times New Roman" w:cs="Times New Roman"/>
                <w:sz w:val="24"/>
                <w:szCs w:val="24"/>
              </w:rPr>
              <w:t>all students, including lesbian, gay, bisexual</w:t>
            </w:r>
          </w:p>
          <w:p w14:paraId="0050E753" w14:textId="77777777" w:rsidR="00DB14AA" w:rsidRPr="002C2328" w:rsidRDefault="00DB14AA" w:rsidP="005D675B">
            <w:pPr>
              <w:rPr>
                <w:rFonts w:eastAsia="Times New Roman" w:cs="Times New Roman"/>
                <w:sz w:val="24"/>
                <w:szCs w:val="24"/>
              </w:rPr>
            </w:pPr>
            <w:r w:rsidRPr="002C2328">
              <w:rPr>
                <w:rFonts w:eastAsia="Times New Roman" w:cs="Times New Roman"/>
                <w:sz w:val="24"/>
                <w:szCs w:val="24"/>
              </w:rPr>
              <w:t>and transgender (LGBT) students, students</w:t>
            </w:r>
          </w:p>
          <w:p w14:paraId="2A13AFFA" w14:textId="7A93FDC1" w:rsidR="00DB14AA" w:rsidRPr="002C2328" w:rsidRDefault="00BE25A2" w:rsidP="00DB14AA">
            <w:pPr>
              <w:rPr>
                <w:rFonts w:eastAsia="Times New Roman" w:cs="Times New Roman"/>
                <w:sz w:val="24"/>
                <w:szCs w:val="24"/>
              </w:rPr>
            </w:pPr>
            <w:r w:rsidRPr="002C2328">
              <w:rPr>
                <w:rFonts w:eastAsia="Times New Roman" w:cs="Times New Roman"/>
                <w:sz w:val="24"/>
                <w:szCs w:val="24"/>
              </w:rPr>
              <w:t>Perceived</w:t>
            </w:r>
            <w:r w:rsidR="00DB14AA" w:rsidRPr="002C2328">
              <w:rPr>
                <w:rFonts w:eastAsia="Times New Roman" w:cs="Times New Roman"/>
                <w:sz w:val="24"/>
                <w:szCs w:val="24"/>
              </w:rPr>
              <w:t xml:space="preserve"> to be LGBT and students who have</w:t>
            </w:r>
            <w:r w:rsidR="00DB14AA">
              <w:rPr>
                <w:rFonts w:eastAsia="Times New Roman" w:cs="Times New Roman"/>
                <w:sz w:val="24"/>
                <w:szCs w:val="24"/>
              </w:rPr>
              <w:t xml:space="preserve"> </w:t>
            </w:r>
            <w:r w:rsidR="00DB14AA" w:rsidRPr="002C2328">
              <w:rPr>
                <w:rFonts w:eastAsia="Times New Roman" w:cs="Times New Roman"/>
                <w:sz w:val="24"/>
                <w:szCs w:val="24"/>
              </w:rPr>
              <w:t>close family members (parents, siblings, etc.)</w:t>
            </w:r>
            <w:r w:rsidR="00DB14AA">
              <w:rPr>
                <w:rFonts w:eastAsia="Times New Roman" w:cs="Times New Roman"/>
                <w:sz w:val="24"/>
                <w:szCs w:val="24"/>
              </w:rPr>
              <w:t xml:space="preserve"> </w:t>
            </w:r>
            <w:r w:rsidR="00DB14AA" w:rsidRPr="002C2328">
              <w:rPr>
                <w:rFonts w:eastAsia="Times New Roman" w:cs="Times New Roman"/>
                <w:sz w:val="24"/>
                <w:szCs w:val="24"/>
              </w:rPr>
              <w:t>who are LGBT.  This resource is the first port of call for all educational practitioners in Ireland</w:t>
            </w:r>
          </w:p>
        </w:tc>
        <w:tc>
          <w:tcPr>
            <w:tcW w:w="2268" w:type="dxa"/>
          </w:tcPr>
          <w:p w14:paraId="5052C696" w14:textId="7211DBBB" w:rsidR="00DB14AA" w:rsidRPr="002C2328" w:rsidRDefault="00DB14AA" w:rsidP="00DB14AA">
            <w:pPr>
              <w:rPr>
                <w:rFonts w:cstheme="minorHAnsi"/>
                <w:sz w:val="24"/>
                <w:szCs w:val="24"/>
              </w:rPr>
            </w:pPr>
            <w:r w:rsidRPr="002C2328">
              <w:rPr>
                <w:rFonts w:cstheme="minorHAnsi"/>
                <w:sz w:val="24"/>
                <w:szCs w:val="24"/>
              </w:rPr>
              <w:t xml:space="preserve">GLEN and DES in </w:t>
            </w:r>
            <w:r w:rsidR="00BE25A2" w:rsidRPr="002C2328">
              <w:rPr>
                <w:rFonts w:cstheme="minorHAnsi"/>
                <w:sz w:val="24"/>
                <w:szCs w:val="24"/>
              </w:rPr>
              <w:t>association</w:t>
            </w:r>
            <w:r w:rsidRPr="002C2328">
              <w:rPr>
                <w:rFonts w:cstheme="minorHAnsi"/>
                <w:sz w:val="24"/>
                <w:szCs w:val="24"/>
              </w:rPr>
              <w:t xml:space="preserve"> with a number of other bodies</w:t>
            </w:r>
          </w:p>
        </w:tc>
        <w:tc>
          <w:tcPr>
            <w:tcW w:w="3686" w:type="dxa"/>
          </w:tcPr>
          <w:p w14:paraId="1CA84D31" w14:textId="77777777" w:rsidR="00DB14AA" w:rsidRDefault="00F96284" w:rsidP="00DB14AA">
            <w:pPr>
              <w:rPr>
                <w:rStyle w:val="Hyperlink"/>
                <w:color w:val="auto"/>
                <w:sz w:val="24"/>
                <w:szCs w:val="24"/>
              </w:rPr>
            </w:pPr>
            <w:hyperlink r:id="rId8" w:history="1">
              <w:r w:rsidR="00DB14AA" w:rsidRPr="0045157C">
                <w:rPr>
                  <w:rStyle w:val="Hyperlink"/>
                  <w:color w:val="auto"/>
                  <w:sz w:val="24"/>
                  <w:szCs w:val="24"/>
                </w:rPr>
                <w:t>Being LGBT in School Publication</w:t>
              </w:r>
            </w:hyperlink>
          </w:p>
          <w:p w14:paraId="12994E3F" w14:textId="04AB0CA3" w:rsidR="00B71184" w:rsidRPr="00B71184" w:rsidRDefault="00B71184" w:rsidP="00DB14AA">
            <w:pPr>
              <w:rPr>
                <w:color w:val="FF0000"/>
                <w:sz w:val="24"/>
                <w:szCs w:val="24"/>
              </w:rPr>
            </w:pPr>
          </w:p>
        </w:tc>
      </w:tr>
      <w:tr w:rsidR="00FF44E4" w:rsidRPr="002C2328" w14:paraId="3AA7AE61" w14:textId="77777777" w:rsidTr="00FF44E4">
        <w:trPr>
          <w:trHeight w:val="963"/>
        </w:trPr>
        <w:tc>
          <w:tcPr>
            <w:tcW w:w="1843" w:type="dxa"/>
            <w:vMerge/>
          </w:tcPr>
          <w:p w14:paraId="19FCF28B" w14:textId="77777777" w:rsidR="00FF44E4" w:rsidRPr="002C2328" w:rsidRDefault="00FF44E4" w:rsidP="003E4A90">
            <w:pPr>
              <w:rPr>
                <w:rFonts w:cstheme="minorHAnsi"/>
                <w:sz w:val="24"/>
                <w:szCs w:val="24"/>
                <w:shd w:val="clear" w:color="auto" w:fill="FFFFFF"/>
              </w:rPr>
            </w:pPr>
          </w:p>
        </w:tc>
        <w:tc>
          <w:tcPr>
            <w:tcW w:w="1701" w:type="dxa"/>
          </w:tcPr>
          <w:p w14:paraId="17F16E9A" w14:textId="55EE747C" w:rsidR="00FF44E4" w:rsidRPr="002C2328" w:rsidRDefault="00FF44E4" w:rsidP="00DB14AA">
            <w:pPr>
              <w:rPr>
                <w:rFonts w:eastAsia="Times New Roman" w:cstheme="minorHAnsi"/>
                <w:kern w:val="36"/>
                <w:sz w:val="24"/>
                <w:szCs w:val="24"/>
                <w:lang w:eastAsia="en-IE"/>
              </w:rPr>
            </w:pPr>
            <w:r w:rsidRPr="002C2328">
              <w:rPr>
                <w:rFonts w:eastAsia="Times New Roman" w:cstheme="minorHAnsi"/>
                <w:kern w:val="36"/>
                <w:sz w:val="24"/>
                <w:szCs w:val="24"/>
                <w:lang w:eastAsia="en-IE"/>
              </w:rPr>
              <w:t>Website</w:t>
            </w:r>
          </w:p>
        </w:tc>
        <w:tc>
          <w:tcPr>
            <w:tcW w:w="4536" w:type="dxa"/>
          </w:tcPr>
          <w:p w14:paraId="242CD4F3" w14:textId="33A7B3A6" w:rsidR="00FF44E4" w:rsidRPr="002C2328" w:rsidRDefault="00FF44E4" w:rsidP="00DB14AA">
            <w:pPr>
              <w:rPr>
                <w:rFonts w:cstheme="minorHAnsi"/>
                <w:sz w:val="24"/>
                <w:szCs w:val="24"/>
              </w:rPr>
            </w:pPr>
            <w:r w:rsidRPr="002C2328">
              <w:rPr>
                <w:rFonts w:eastAsia="Times New Roman" w:cs="Times New Roman"/>
                <w:sz w:val="24"/>
                <w:szCs w:val="24"/>
              </w:rPr>
              <w:t xml:space="preserve">The Workplace Equality Index is open to all employers and is the essential way to measure your organisation's efforts to tackle discrimination and create an inclusive workplace for your lesbian, gay, bisexual and transgender (LGBT) employees. Participating in the Index gives employers recognition for their achievements and provides employers with a best practice </w:t>
            </w:r>
            <w:r w:rsidRPr="002C2328">
              <w:rPr>
                <w:rFonts w:eastAsia="Times New Roman" w:cs="Times New Roman"/>
                <w:sz w:val="24"/>
                <w:szCs w:val="24"/>
              </w:rPr>
              <w:lastRenderedPageBreak/>
              <w:t>framework to progress LGBT inclusion in the workplace annually.</w:t>
            </w:r>
          </w:p>
        </w:tc>
        <w:tc>
          <w:tcPr>
            <w:tcW w:w="2268" w:type="dxa"/>
          </w:tcPr>
          <w:p w14:paraId="66F2414C" w14:textId="43A3C27E" w:rsidR="00FF44E4" w:rsidRPr="00B71184" w:rsidRDefault="00FF44E4" w:rsidP="0045157C">
            <w:pPr>
              <w:rPr>
                <w:rFonts w:cstheme="minorHAnsi"/>
                <w:color w:val="FF0000"/>
                <w:sz w:val="24"/>
                <w:szCs w:val="24"/>
              </w:rPr>
            </w:pPr>
            <w:r w:rsidRPr="002C2328">
              <w:rPr>
                <w:rFonts w:cstheme="minorHAnsi"/>
                <w:sz w:val="24"/>
                <w:szCs w:val="24"/>
              </w:rPr>
              <w:lastRenderedPageBreak/>
              <w:t>GLEN</w:t>
            </w:r>
          </w:p>
        </w:tc>
        <w:tc>
          <w:tcPr>
            <w:tcW w:w="3686" w:type="dxa"/>
          </w:tcPr>
          <w:p w14:paraId="76BFE456" w14:textId="7C6937C8" w:rsidR="00FF44E4" w:rsidRDefault="00F96284" w:rsidP="00DB14AA">
            <w:hyperlink r:id="rId9" w:history="1">
              <w:r w:rsidR="00FF44E4" w:rsidRPr="0045157C">
                <w:rPr>
                  <w:rStyle w:val="Hyperlink"/>
                  <w:color w:val="auto"/>
                  <w:sz w:val="24"/>
                  <w:szCs w:val="24"/>
                </w:rPr>
                <w:t>Workplace Equality Index</w:t>
              </w:r>
            </w:hyperlink>
          </w:p>
        </w:tc>
      </w:tr>
      <w:tr w:rsidR="00FF44E4" w:rsidRPr="002C2328" w14:paraId="2275B98D" w14:textId="77777777" w:rsidTr="00BE25A2">
        <w:trPr>
          <w:trHeight w:val="977"/>
        </w:trPr>
        <w:tc>
          <w:tcPr>
            <w:tcW w:w="1843" w:type="dxa"/>
            <w:vMerge/>
          </w:tcPr>
          <w:p w14:paraId="21AE1A22" w14:textId="77777777" w:rsidR="00FF44E4" w:rsidRPr="002C2328" w:rsidRDefault="00FF44E4" w:rsidP="003E4A90">
            <w:pPr>
              <w:rPr>
                <w:rFonts w:cstheme="minorHAnsi"/>
                <w:sz w:val="24"/>
                <w:szCs w:val="24"/>
                <w:shd w:val="clear" w:color="auto" w:fill="FFFFFF"/>
              </w:rPr>
            </w:pPr>
          </w:p>
        </w:tc>
        <w:tc>
          <w:tcPr>
            <w:tcW w:w="1701" w:type="dxa"/>
          </w:tcPr>
          <w:p w14:paraId="2F2D6158" w14:textId="40218D0C" w:rsidR="00FF44E4" w:rsidRPr="002C2328" w:rsidRDefault="00FF44E4" w:rsidP="00DB14AA">
            <w:pPr>
              <w:rPr>
                <w:rFonts w:eastAsia="Times New Roman" w:cstheme="minorHAnsi"/>
                <w:kern w:val="36"/>
                <w:sz w:val="24"/>
                <w:szCs w:val="24"/>
                <w:lang w:eastAsia="en-IE"/>
              </w:rPr>
            </w:pPr>
            <w:r w:rsidRPr="002C2328">
              <w:rPr>
                <w:rFonts w:eastAsia="Times New Roman" w:cstheme="minorHAnsi"/>
                <w:kern w:val="36"/>
                <w:sz w:val="24"/>
                <w:szCs w:val="24"/>
                <w:lang w:eastAsia="en-IE"/>
              </w:rPr>
              <w:t>Glossary</w:t>
            </w:r>
          </w:p>
        </w:tc>
        <w:tc>
          <w:tcPr>
            <w:tcW w:w="4536" w:type="dxa"/>
          </w:tcPr>
          <w:p w14:paraId="7AFC4262" w14:textId="6F6CEE55" w:rsidR="00FF44E4" w:rsidRPr="002C2328" w:rsidRDefault="00FF44E4" w:rsidP="00DB14AA">
            <w:pPr>
              <w:rPr>
                <w:rFonts w:eastAsia="Times New Roman" w:cs="Times New Roman"/>
                <w:sz w:val="24"/>
                <w:szCs w:val="24"/>
              </w:rPr>
            </w:pPr>
            <w:r w:rsidRPr="002C2328">
              <w:rPr>
                <w:rFonts w:cstheme="minorHAnsi"/>
                <w:sz w:val="24"/>
                <w:szCs w:val="24"/>
              </w:rPr>
              <w:t>This is an extensive Glossary of terms related to Gender Identity and Sexual Orientation</w:t>
            </w:r>
          </w:p>
        </w:tc>
        <w:tc>
          <w:tcPr>
            <w:tcW w:w="2268" w:type="dxa"/>
          </w:tcPr>
          <w:p w14:paraId="3A8BAC80" w14:textId="3F80C0B4" w:rsidR="00FF44E4" w:rsidRPr="002C2328" w:rsidRDefault="00FF44E4" w:rsidP="00DB14AA">
            <w:pPr>
              <w:rPr>
                <w:rFonts w:cstheme="minorHAnsi"/>
                <w:sz w:val="24"/>
                <w:szCs w:val="24"/>
              </w:rPr>
            </w:pPr>
            <w:r w:rsidRPr="002C2328">
              <w:rPr>
                <w:rFonts w:cstheme="minorHAnsi"/>
                <w:sz w:val="24"/>
                <w:szCs w:val="24"/>
              </w:rPr>
              <w:t>TENI</w:t>
            </w:r>
          </w:p>
        </w:tc>
        <w:tc>
          <w:tcPr>
            <w:tcW w:w="3686" w:type="dxa"/>
          </w:tcPr>
          <w:p w14:paraId="1B6590EE" w14:textId="0C4E6941" w:rsidR="00FF44E4" w:rsidRDefault="00F96284" w:rsidP="0045157C">
            <w:hyperlink r:id="rId10" w:history="1">
              <w:r w:rsidR="00FF44E4" w:rsidRPr="0045157C">
                <w:rPr>
                  <w:rStyle w:val="Hyperlink"/>
                  <w:color w:val="auto"/>
                  <w:sz w:val="24"/>
                  <w:szCs w:val="24"/>
                </w:rPr>
                <w:t>Glossary of Terms</w:t>
              </w:r>
            </w:hyperlink>
          </w:p>
        </w:tc>
      </w:tr>
      <w:tr w:rsidR="00FF44E4" w:rsidRPr="002C2328" w14:paraId="73CA2906" w14:textId="77777777" w:rsidTr="00FF44E4">
        <w:trPr>
          <w:trHeight w:val="960"/>
        </w:trPr>
        <w:tc>
          <w:tcPr>
            <w:tcW w:w="1843" w:type="dxa"/>
            <w:vMerge/>
          </w:tcPr>
          <w:p w14:paraId="32C9A4B1" w14:textId="77777777" w:rsidR="00FF44E4" w:rsidRPr="002C2328" w:rsidRDefault="00FF44E4" w:rsidP="003E4A90">
            <w:pPr>
              <w:rPr>
                <w:rFonts w:cstheme="minorHAnsi"/>
                <w:sz w:val="24"/>
                <w:szCs w:val="24"/>
                <w:shd w:val="clear" w:color="auto" w:fill="FFFFFF"/>
              </w:rPr>
            </w:pPr>
          </w:p>
        </w:tc>
        <w:tc>
          <w:tcPr>
            <w:tcW w:w="1701" w:type="dxa"/>
          </w:tcPr>
          <w:p w14:paraId="7CBFF69C" w14:textId="2CC4CE80" w:rsidR="00FF44E4" w:rsidRPr="002C2328" w:rsidRDefault="00FF44E4" w:rsidP="00DB14AA">
            <w:pPr>
              <w:rPr>
                <w:rFonts w:eastAsia="Times New Roman" w:cstheme="minorHAnsi"/>
                <w:kern w:val="36"/>
                <w:sz w:val="24"/>
                <w:szCs w:val="24"/>
                <w:lang w:eastAsia="en-IE"/>
              </w:rPr>
            </w:pPr>
            <w:r w:rsidRPr="002C2328">
              <w:rPr>
                <w:rFonts w:eastAsia="Times New Roman" w:cstheme="minorHAnsi"/>
                <w:kern w:val="36"/>
                <w:sz w:val="24"/>
                <w:szCs w:val="24"/>
                <w:lang w:eastAsia="en-IE"/>
              </w:rPr>
              <w:t>Summary Report</w:t>
            </w:r>
          </w:p>
        </w:tc>
        <w:tc>
          <w:tcPr>
            <w:tcW w:w="4536" w:type="dxa"/>
          </w:tcPr>
          <w:p w14:paraId="5A3270AA" w14:textId="77777777" w:rsidR="00FF44E4" w:rsidRPr="002C2328" w:rsidRDefault="00FF44E4" w:rsidP="00DB14AA">
            <w:pPr>
              <w:rPr>
                <w:rFonts w:cstheme="minorHAnsi"/>
                <w:sz w:val="24"/>
                <w:szCs w:val="24"/>
              </w:rPr>
            </w:pPr>
            <w:r w:rsidRPr="002C2328">
              <w:rPr>
                <w:rFonts w:cstheme="minorHAnsi"/>
                <w:sz w:val="24"/>
                <w:szCs w:val="24"/>
              </w:rPr>
              <w:t>‘Valuing Visibility: An Exploration of How Issues of Sexual Orientation Arise and Are</w:t>
            </w:r>
          </w:p>
          <w:p w14:paraId="6B64B67B" w14:textId="5C192131" w:rsidR="00FF44E4" w:rsidRPr="002C2328" w:rsidRDefault="00FF44E4" w:rsidP="00DB14AA">
            <w:pPr>
              <w:rPr>
                <w:rFonts w:eastAsia="Times New Roman" w:cs="Times New Roman"/>
                <w:sz w:val="24"/>
                <w:szCs w:val="24"/>
              </w:rPr>
            </w:pPr>
            <w:r w:rsidRPr="002C2328">
              <w:rPr>
                <w:rFonts w:cstheme="minorHAnsi"/>
                <w:sz w:val="24"/>
                <w:szCs w:val="24"/>
              </w:rPr>
              <w:t>Addressed in Post-primary Schools’ is a research project (GLEN, DES) which seeks to understand how issues of sexual orientation arise for</w:t>
            </w:r>
            <w:r>
              <w:rPr>
                <w:rFonts w:cstheme="minorHAnsi"/>
                <w:sz w:val="24"/>
                <w:szCs w:val="24"/>
              </w:rPr>
              <w:t xml:space="preserve"> </w:t>
            </w:r>
            <w:r w:rsidRPr="002C2328">
              <w:rPr>
                <w:rFonts w:cstheme="minorHAnsi"/>
                <w:sz w:val="24"/>
                <w:szCs w:val="24"/>
              </w:rPr>
              <w:t>schools and to document positive inclusive practice being carried out by schools with a</w:t>
            </w:r>
            <w:r>
              <w:rPr>
                <w:rFonts w:cstheme="minorHAnsi"/>
                <w:sz w:val="24"/>
                <w:szCs w:val="24"/>
              </w:rPr>
              <w:t xml:space="preserve"> </w:t>
            </w:r>
            <w:r w:rsidRPr="002C2328">
              <w:rPr>
                <w:rFonts w:cstheme="minorHAnsi"/>
                <w:sz w:val="24"/>
                <w:szCs w:val="24"/>
              </w:rPr>
              <w:t>view to informing the work of the key education stakeholders in making schools safe and</w:t>
            </w:r>
            <w:r>
              <w:rPr>
                <w:rFonts w:cstheme="minorHAnsi"/>
                <w:sz w:val="24"/>
                <w:szCs w:val="24"/>
              </w:rPr>
              <w:t xml:space="preserve"> </w:t>
            </w:r>
            <w:r w:rsidRPr="002C2328">
              <w:rPr>
                <w:rFonts w:cstheme="minorHAnsi"/>
                <w:sz w:val="24"/>
                <w:szCs w:val="24"/>
              </w:rPr>
              <w:t>inclusive learning environments for lesbian, gay and bisexual (LGB) students.</w:t>
            </w:r>
          </w:p>
        </w:tc>
        <w:tc>
          <w:tcPr>
            <w:tcW w:w="2268" w:type="dxa"/>
          </w:tcPr>
          <w:p w14:paraId="6FECB7D0" w14:textId="77777777" w:rsidR="00FF44E4" w:rsidRDefault="00FF44E4" w:rsidP="006C645F">
            <w:pPr>
              <w:rPr>
                <w:rFonts w:cstheme="minorHAnsi"/>
                <w:sz w:val="24"/>
                <w:szCs w:val="24"/>
              </w:rPr>
            </w:pPr>
            <w:r w:rsidRPr="002C2328">
              <w:rPr>
                <w:rFonts w:cstheme="minorHAnsi"/>
                <w:sz w:val="24"/>
                <w:szCs w:val="24"/>
              </w:rPr>
              <w:t>DES; NUI Maynooth; GLEN</w:t>
            </w:r>
          </w:p>
          <w:p w14:paraId="675495AE" w14:textId="77777777" w:rsidR="00FF44E4" w:rsidRDefault="00FF44E4" w:rsidP="006C645F">
            <w:pPr>
              <w:rPr>
                <w:rFonts w:cstheme="minorHAnsi"/>
                <w:sz w:val="24"/>
                <w:szCs w:val="24"/>
              </w:rPr>
            </w:pPr>
            <w:r w:rsidRPr="006C645F">
              <w:rPr>
                <w:rFonts w:cstheme="minorHAnsi"/>
                <w:sz w:val="24"/>
                <w:szCs w:val="24"/>
              </w:rPr>
              <w:t>Lodge</w:t>
            </w:r>
            <w:r>
              <w:rPr>
                <w:rFonts w:cstheme="minorHAnsi"/>
                <w:sz w:val="24"/>
                <w:szCs w:val="24"/>
              </w:rPr>
              <w:t xml:space="preserve">, A., </w:t>
            </w:r>
            <w:r w:rsidRPr="006C645F">
              <w:rPr>
                <w:rFonts w:cstheme="minorHAnsi"/>
                <w:sz w:val="24"/>
                <w:szCs w:val="24"/>
              </w:rPr>
              <w:t>Gowran</w:t>
            </w:r>
            <w:r>
              <w:rPr>
                <w:rFonts w:cstheme="minorHAnsi"/>
                <w:sz w:val="24"/>
                <w:szCs w:val="24"/>
              </w:rPr>
              <w:t xml:space="preserve">, S. and </w:t>
            </w:r>
            <w:r w:rsidRPr="006C645F">
              <w:rPr>
                <w:rFonts w:cstheme="minorHAnsi"/>
                <w:sz w:val="24"/>
                <w:szCs w:val="24"/>
              </w:rPr>
              <w:t>O’Shea</w:t>
            </w:r>
            <w:r>
              <w:rPr>
                <w:rFonts w:cstheme="minorHAnsi"/>
                <w:sz w:val="24"/>
                <w:szCs w:val="24"/>
              </w:rPr>
              <w:t>, K.</w:t>
            </w:r>
          </w:p>
          <w:p w14:paraId="11B9779C" w14:textId="4B1B432B" w:rsidR="00FF44E4" w:rsidRPr="002C2328" w:rsidRDefault="00FF44E4" w:rsidP="00DB14AA">
            <w:pPr>
              <w:rPr>
                <w:rFonts w:cstheme="minorHAnsi"/>
                <w:sz w:val="24"/>
                <w:szCs w:val="24"/>
              </w:rPr>
            </w:pPr>
          </w:p>
        </w:tc>
        <w:tc>
          <w:tcPr>
            <w:tcW w:w="3686" w:type="dxa"/>
          </w:tcPr>
          <w:p w14:paraId="132E56F1" w14:textId="7FF2C18F" w:rsidR="00FF44E4" w:rsidRPr="0045157C" w:rsidRDefault="00F96284" w:rsidP="00DB14AA">
            <w:pPr>
              <w:rPr>
                <w:sz w:val="24"/>
                <w:szCs w:val="24"/>
                <w:u w:val="single"/>
              </w:rPr>
            </w:pPr>
            <w:hyperlink r:id="rId11" w:history="1">
              <w:r w:rsidR="00FF44E4" w:rsidRPr="0045157C">
                <w:rPr>
                  <w:rStyle w:val="Hyperlink"/>
                  <w:color w:val="auto"/>
                  <w:sz w:val="24"/>
                  <w:szCs w:val="24"/>
                </w:rPr>
                <w:t>Valuing Visibility</w:t>
              </w:r>
            </w:hyperlink>
            <w:r w:rsidR="00FF44E4">
              <w:rPr>
                <w:rStyle w:val="Hyperlink"/>
                <w:color w:val="auto"/>
                <w:sz w:val="24"/>
                <w:szCs w:val="24"/>
              </w:rPr>
              <w:t xml:space="preserve"> </w:t>
            </w:r>
          </w:p>
        </w:tc>
      </w:tr>
      <w:tr w:rsidR="00FF44E4" w:rsidRPr="002C2328" w14:paraId="18848B79" w14:textId="77777777" w:rsidTr="00BE25A2">
        <w:trPr>
          <w:trHeight w:val="3090"/>
        </w:trPr>
        <w:tc>
          <w:tcPr>
            <w:tcW w:w="1843" w:type="dxa"/>
            <w:vMerge/>
          </w:tcPr>
          <w:p w14:paraId="4D87B8D9" w14:textId="77777777" w:rsidR="00FF44E4" w:rsidRPr="002C2328" w:rsidRDefault="00FF44E4" w:rsidP="003E4A90">
            <w:pPr>
              <w:rPr>
                <w:rFonts w:cstheme="minorHAnsi"/>
                <w:sz w:val="24"/>
                <w:szCs w:val="24"/>
                <w:shd w:val="clear" w:color="auto" w:fill="FFFFFF"/>
              </w:rPr>
            </w:pPr>
          </w:p>
        </w:tc>
        <w:tc>
          <w:tcPr>
            <w:tcW w:w="1701" w:type="dxa"/>
          </w:tcPr>
          <w:p w14:paraId="6ACB3C10" w14:textId="4215D0DC" w:rsidR="00FF44E4" w:rsidRPr="002C2328" w:rsidRDefault="00FF44E4" w:rsidP="00F17FD5">
            <w:pPr>
              <w:rPr>
                <w:rFonts w:eastAsia="Times New Roman" w:cstheme="minorHAnsi"/>
                <w:kern w:val="36"/>
                <w:sz w:val="24"/>
                <w:szCs w:val="24"/>
                <w:lang w:eastAsia="en-IE"/>
              </w:rPr>
            </w:pPr>
            <w:r w:rsidRPr="002C2328">
              <w:rPr>
                <w:rFonts w:eastAsia="Times New Roman" w:cstheme="minorHAnsi"/>
                <w:kern w:val="36"/>
                <w:sz w:val="24"/>
                <w:szCs w:val="24"/>
                <w:lang w:eastAsia="en-IE"/>
              </w:rPr>
              <w:t>Book</w:t>
            </w:r>
          </w:p>
        </w:tc>
        <w:tc>
          <w:tcPr>
            <w:tcW w:w="4536" w:type="dxa"/>
          </w:tcPr>
          <w:p w14:paraId="11CC2CD9" w14:textId="6E4BA730" w:rsidR="00FF44E4" w:rsidRPr="00DB14AA" w:rsidRDefault="00FF44E4" w:rsidP="003E4A90">
            <w:pPr>
              <w:rPr>
                <w:rFonts w:cstheme="minorHAnsi"/>
                <w:sz w:val="24"/>
                <w:szCs w:val="24"/>
              </w:rPr>
            </w:pPr>
            <w:r w:rsidRPr="002C2328">
              <w:rPr>
                <w:rFonts w:cstheme="minorHAnsi"/>
                <w:sz w:val="24"/>
                <w:szCs w:val="24"/>
              </w:rPr>
              <w:t xml:space="preserve">This chapter discusses some of the more pertinent issues encountered by lesbian and gay teachers in Ireland, including most specifically issues stemming from </w:t>
            </w:r>
            <w:r w:rsidR="00BE25A2" w:rsidRPr="002C2328">
              <w:rPr>
                <w:rFonts w:cstheme="minorHAnsi"/>
                <w:sz w:val="24"/>
                <w:szCs w:val="24"/>
              </w:rPr>
              <w:t>openness</w:t>
            </w:r>
            <w:r w:rsidRPr="002C2328">
              <w:rPr>
                <w:rFonts w:cstheme="minorHAnsi"/>
                <w:sz w:val="24"/>
                <w:szCs w:val="24"/>
              </w:rPr>
              <w:t xml:space="preserve"> about their sexuality. Although it focuses on Primary schools, the underlying issues and </w:t>
            </w:r>
            <w:r w:rsidR="00BE25A2" w:rsidRPr="002C2328">
              <w:rPr>
                <w:rFonts w:cstheme="minorHAnsi"/>
                <w:sz w:val="24"/>
                <w:szCs w:val="24"/>
              </w:rPr>
              <w:t>highlighted</w:t>
            </w:r>
            <w:r w:rsidRPr="002C2328">
              <w:rPr>
                <w:rFonts w:cstheme="minorHAnsi"/>
                <w:sz w:val="24"/>
                <w:szCs w:val="24"/>
              </w:rPr>
              <w:t xml:space="preserve"> discussions are </w:t>
            </w:r>
            <w:r w:rsidR="00BE25A2" w:rsidRPr="002C2328">
              <w:rPr>
                <w:rFonts w:cstheme="minorHAnsi"/>
                <w:sz w:val="24"/>
                <w:szCs w:val="24"/>
              </w:rPr>
              <w:t>relevant</w:t>
            </w:r>
            <w:r w:rsidRPr="002C2328">
              <w:rPr>
                <w:rFonts w:cstheme="minorHAnsi"/>
                <w:sz w:val="24"/>
                <w:szCs w:val="24"/>
              </w:rPr>
              <w:t xml:space="preserve"> to any Lesbian and Gay teachers and to any students that they teach.</w:t>
            </w:r>
          </w:p>
        </w:tc>
        <w:tc>
          <w:tcPr>
            <w:tcW w:w="2268" w:type="dxa"/>
          </w:tcPr>
          <w:p w14:paraId="60E13E32" w14:textId="7CEB3753" w:rsidR="00FF44E4" w:rsidRPr="002C2328" w:rsidRDefault="00FF44E4" w:rsidP="0045157C">
            <w:pPr>
              <w:rPr>
                <w:rFonts w:cstheme="minorHAnsi"/>
                <w:sz w:val="24"/>
                <w:szCs w:val="24"/>
              </w:rPr>
            </w:pPr>
            <w:r w:rsidRPr="002C2328">
              <w:rPr>
                <w:rFonts w:cstheme="minorHAnsi"/>
                <w:sz w:val="24"/>
                <w:szCs w:val="24"/>
              </w:rPr>
              <w:t xml:space="preserve">Gowran, S. (2004) in Deegan, J., Devine, D., &amp; Lodge, A. (eds.) in Primary Voices: </w:t>
            </w:r>
            <w:r w:rsidR="00BE25A2" w:rsidRPr="002C2328">
              <w:rPr>
                <w:rFonts w:cstheme="minorHAnsi"/>
                <w:sz w:val="24"/>
                <w:szCs w:val="24"/>
              </w:rPr>
              <w:t>Equality</w:t>
            </w:r>
            <w:r w:rsidRPr="002C2328">
              <w:rPr>
                <w:rFonts w:cstheme="minorHAnsi"/>
                <w:sz w:val="24"/>
                <w:szCs w:val="24"/>
              </w:rPr>
              <w:t xml:space="preserve">, </w:t>
            </w:r>
            <w:r>
              <w:rPr>
                <w:rFonts w:cstheme="minorHAnsi"/>
                <w:sz w:val="24"/>
                <w:szCs w:val="24"/>
              </w:rPr>
              <w:t xml:space="preserve">Diversity and Young Personhood </w:t>
            </w:r>
          </w:p>
        </w:tc>
        <w:tc>
          <w:tcPr>
            <w:tcW w:w="3686" w:type="dxa"/>
          </w:tcPr>
          <w:p w14:paraId="3C1BFB4D" w14:textId="37EAEE6F" w:rsidR="00FF44E4" w:rsidRPr="002C2328" w:rsidRDefault="00F96284" w:rsidP="0045157C">
            <w:pPr>
              <w:rPr>
                <w:rStyle w:val="Hyperlink"/>
                <w:color w:val="auto"/>
                <w:sz w:val="24"/>
                <w:szCs w:val="24"/>
              </w:rPr>
            </w:pPr>
            <w:hyperlink r:id="rId12" w:history="1">
              <w:r w:rsidR="00FF44E4" w:rsidRPr="002C2328">
                <w:rPr>
                  <w:rStyle w:val="Hyperlink"/>
                  <w:color w:val="auto"/>
                  <w:sz w:val="24"/>
                  <w:szCs w:val="24"/>
                </w:rPr>
                <w:t>Experiences of Lesbian and Gay teachers in Irish schools</w:t>
              </w:r>
            </w:hyperlink>
          </w:p>
        </w:tc>
      </w:tr>
      <w:tr w:rsidR="00FF44E4" w:rsidRPr="002C2328" w14:paraId="30B31C67" w14:textId="77777777" w:rsidTr="00FF44E4">
        <w:tc>
          <w:tcPr>
            <w:tcW w:w="1843" w:type="dxa"/>
          </w:tcPr>
          <w:p w14:paraId="3E9C5902" w14:textId="7C1C4969" w:rsidR="00FF44E4" w:rsidRPr="002C2328" w:rsidRDefault="00FF44E4" w:rsidP="003E4A90">
            <w:pPr>
              <w:rPr>
                <w:rFonts w:cstheme="minorHAnsi"/>
                <w:sz w:val="24"/>
                <w:szCs w:val="24"/>
                <w:shd w:val="clear" w:color="auto" w:fill="FFFFFF"/>
              </w:rPr>
            </w:pPr>
            <w:r w:rsidRPr="002C2328">
              <w:rPr>
                <w:rFonts w:cstheme="minorHAnsi"/>
                <w:sz w:val="24"/>
                <w:szCs w:val="24"/>
                <w:shd w:val="clear" w:color="auto" w:fill="FFFFFF"/>
              </w:rPr>
              <w:lastRenderedPageBreak/>
              <w:t>LGB and T teachers</w:t>
            </w:r>
          </w:p>
        </w:tc>
        <w:tc>
          <w:tcPr>
            <w:tcW w:w="1701" w:type="dxa"/>
          </w:tcPr>
          <w:p w14:paraId="3C7973AD" w14:textId="77777777" w:rsidR="00FF44E4" w:rsidRPr="002C2328" w:rsidRDefault="00FF44E4" w:rsidP="003E4DE9">
            <w:pPr>
              <w:rPr>
                <w:rFonts w:cstheme="minorHAnsi"/>
                <w:sz w:val="24"/>
                <w:szCs w:val="24"/>
                <w:shd w:val="clear" w:color="auto" w:fill="FFFFFF"/>
              </w:rPr>
            </w:pPr>
            <w:r w:rsidRPr="002C2328">
              <w:rPr>
                <w:rFonts w:cstheme="minorHAnsi"/>
                <w:sz w:val="24"/>
                <w:szCs w:val="24"/>
                <w:shd w:val="clear" w:color="auto" w:fill="FFFFFF"/>
              </w:rPr>
              <w:t>Transgender Youth and Education</w:t>
            </w:r>
          </w:p>
          <w:p w14:paraId="0F0F67F0" w14:textId="1A5793AF" w:rsidR="00FF44E4" w:rsidRPr="002C2328" w:rsidRDefault="00FF44E4" w:rsidP="003E4A90">
            <w:pPr>
              <w:rPr>
                <w:rFonts w:eastAsia="Times New Roman" w:cstheme="minorHAnsi"/>
                <w:kern w:val="36"/>
                <w:sz w:val="24"/>
                <w:szCs w:val="24"/>
                <w:lang w:eastAsia="en-IE"/>
              </w:rPr>
            </w:pPr>
            <w:r w:rsidRPr="002C2328">
              <w:rPr>
                <w:rFonts w:eastAsia="Times New Roman" w:cstheme="minorHAnsi"/>
                <w:kern w:val="36"/>
                <w:sz w:val="24"/>
                <w:szCs w:val="24"/>
                <w:lang w:eastAsia="en-IE"/>
              </w:rPr>
              <w:t>Report</w:t>
            </w:r>
          </w:p>
        </w:tc>
        <w:tc>
          <w:tcPr>
            <w:tcW w:w="4536" w:type="dxa"/>
          </w:tcPr>
          <w:p w14:paraId="5D131D3B" w14:textId="447ED350" w:rsidR="00FF44E4" w:rsidRPr="002C2328" w:rsidRDefault="00FF44E4" w:rsidP="003E4A90">
            <w:pPr>
              <w:rPr>
                <w:rFonts w:cstheme="minorHAnsi"/>
                <w:sz w:val="24"/>
                <w:szCs w:val="24"/>
              </w:rPr>
            </w:pPr>
            <w:r w:rsidRPr="002C2328">
              <w:rPr>
                <w:rFonts w:eastAsia="Times New Roman" w:cs="Times New Roman"/>
                <w:sz w:val="24"/>
                <w:szCs w:val="24"/>
              </w:rPr>
              <w:t xml:space="preserve">This report is a vehicle for highlighting, and prioritising, the views and lived-experiences of trans youth aged between 14 and 25 years. It is presented in four main parts: Education, Healthcare, Legislation and Recommendations. Regarding education, the report contends that for many young trans individuals, education and education-related services, are the primary influence which affects their gender identity and gender expression. </w:t>
            </w:r>
          </w:p>
        </w:tc>
        <w:tc>
          <w:tcPr>
            <w:tcW w:w="2268" w:type="dxa"/>
          </w:tcPr>
          <w:p w14:paraId="41553F5E" w14:textId="7C1418E7" w:rsidR="00FF44E4" w:rsidRPr="002C2328" w:rsidRDefault="00FF44E4" w:rsidP="003E4A90">
            <w:pPr>
              <w:rPr>
                <w:rFonts w:cstheme="minorHAnsi"/>
                <w:sz w:val="24"/>
                <w:szCs w:val="24"/>
              </w:rPr>
            </w:pPr>
            <w:r w:rsidRPr="002C2328">
              <w:rPr>
                <w:rFonts w:cstheme="minorHAnsi"/>
                <w:sz w:val="24"/>
                <w:szCs w:val="24"/>
              </w:rPr>
              <w:t>Peter Dunne and Cearbhall Turraoin with TCD Equality Fund; TENI; BeLonGTo; itsa and ILGA Europe</w:t>
            </w:r>
          </w:p>
        </w:tc>
        <w:tc>
          <w:tcPr>
            <w:tcW w:w="3686" w:type="dxa"/>
          </w:tcPr>
          <w:p w14:paraId="7E6CD84E" w14:textId="346AEAF1" w:rsidR="00FF44E4" w:rsidRPr="002C2328" w:rsidRDefault="00F96284" w:rsidP="003E4A90">
            <w:pPr>
              <w:rPr>
                <w:sz w:val="24"/>
                <w:szCs w:val="24"/>
              </w:rPr>
            </w:pPr>
            <w:hyperlink r:id="rId13" w:history="1">
              <w:r w:rsidR="00FF44E4" w:rsidRPr="002C2328">
                <w:rPr>
                  <w:rStyle w:val="Hyperlink"/>
                  <w:color w:val="auto"/>
                  <w:sz w:val="24"/>
                  <w:szCs w:val="24"/>
                </w:rPr>
                <w:t>National Trans Youth Forum Report</w:t>
              </w:r>
            </w:hyperlink>
          </w:p>
        </w:tc>
      </w:tr>
      <w:tr w:rsidR="00FF44E4" w:rsidRPr="002C2328" w14:paraId="6B65AB1D" w14:textId="77777777" w:rsidTr="00FF44E4">
        <w:trPr>
          <w:trHeight w:val="3270"/>
        </w:trPr>
        <w:tc>
          <w:tcPr>
            <w:tcW w:w="1843" w:type="dxa"/>
            <w:vMerge w:val="restart"/>
          </w:tcPr>
          <w:p w14:paraId="62555CD4" w14:textId="3EDDAB16" w:rsidR="00FF44E4" w:rsidRPr="002C2328" w:rsidRDefault="00FF44E4" w:rsidP="00DB14AA">
            <w:pPr>
              <w:rPr>
                <w:rFonts w:cstheme="minorHAnsi"/>
                <w:sz w:val="24"/>
                <w:szCs w:val="24"/>
                <w:shd w:val="clear" w:color="auto" w:fill="FFFFFF"/>
              </w:rPr>
            </w:pPr>
            <w:r w:rsidRPr="002C2328">
              <w:rPr>
                <w:rFonts w:cstheme="minorHAnsi"/>
                <w:sz w:val="24"/>
                <w:szCs w:val="24"/>
                <w:shd w:val="clear" w:color="auto" w:fill="FFFFFF"/>
              </w:rPr>
              <w:t xml:space="preserve">Guidance and Support </w:t>
            </w:r>
          </w:p>
        </w:tc>
        <w:tc>
          <w:tcPr>
            <w:tcW w:w="1701" w:type="dxa"/>
          </w:tcPr>
          <w:p w14:paraId="6A6C03B8" w14:textId="77777777" w:rsidR="00FF44E4" w:rsidRPr="002C2328" w:rsidRDefault="00FF44E4" w:rsidP="00DB14AA">
            <w:pPr>
              <w:rPr>
                <w:rFonts w:cstheme="minorHAnsi"/>
                <w:sz w:val="24"/>
                <w:szCs w:val="24"/>
                <w:shd w:val="clear" w:color="auto" w:fill="FFFFFF"/>
              </w:rPr>
            </w:pPr>
            <w:r w:rsidRPr="002C2328">
              <w:rPr>
                <w:rFonts w:cstheme="minorHAnsi"/>
                <w:sz w:val="24"/>
                <w:szCs w:val="24"/>
                <w:shd w:val="clear" w:color="auto" w:fill="FFFFFF"/>
              </w:rPr>
              <w:t>The Role of Guidance Counsellors</w:t>
            </w:r>
          </w:p>
          <w:p w14:paraId="7FD720CE" w14:textId="4CD78A0D" w:rsidR="00FF44E4" w:rsidRPr="002C2328" w:rsidRDefault="00FF44E4" w:rsidP="00DB14AA">
            <w:pPr>
              <w:rPr>
                <w:rFonts w:eastAsia="Times New Roman" w:cstheme="minorHAnsi"/>
                <w:kern w:val="36"/>
                <w:sz w:val="24"/>
                <w:szCs w:val="24"/>
                <w:lang w:eastAsia="en-IE"/>
              </w:rPr>
            </w:pPr>
            <w:r w:rsidRPr="002C2328">
              <w:rPr>
                <w:rFonts w:eastAsia="Times New Roman" w:cstheme="minorHAnsi"/>
                <w:kern w:val="36"/>
                <w:sz w:val="24"/>
                <w:szCs w:val="24"/>
                <w:lang w:eastAsia="en-IE"/>
              </w:rPr>
              <w:t>Publication</w:t>
            </w:r>
          </w:p>
        </w:tc>
        <w:tc>
          <w:tcPr>
            <w:tcW w:w="4536" w:type="dxa"/>
          </w:tcPr>
          <w:p w14:paraId="5982115E" w14:textId="0F354CFC" w:rsidR="00FF44E4" w:rsidRPr="002C2328" w:rsidRDefault="00FF44E4" w:rsidP="00DB14AA">
            <w:pPr>
              <w:rPr>
                <w:rFonts w:eastAsia="Times New Roman" w:cs="Times New Roman"/>
                <w:sz w:val="24"/>
                <w:szCs w:val="24"/>
              </w:rPr>
            </w:pPr>
            <w:r w:rsidRPr="002C2328">
              <w:rPr>
                <w:rFonts w:eastAsia="Times New Roman" w:cs="Times New Roman"/>
                <w:sz w:val="24"/>
                <w:szCs w:val="24"/>
              </w:rPr>
              <w:t>This supplement aims to offer advice to guidance counsellors as they support lesbian, gay, bisexual and transgender (LGBT) students; address homophobic bullying and name-calling and contribute to creating and maintaining schools as safe, supportive and affirming places for all students regardless of their sexual orientation or gender identity (please note that Guidelines given in the Being LGBT in School Booklet above replaces all other publications, but this is useful for reference).</w:t>
            </w:r>
          </w:p>
        </w:tc>
        <w:tc>
          <w:tcPr>
            <w:tcW w:w="2268" w:type="dxa"/>
          </w:tcPr>
          <w:p w14:paraId="7B09BBEE" w14:textId="77777777" w:rsidR="00FF44E4" w:rsidRPr="002C2328" w:rsidRDefault="00FF44E4" w:rsidP="00DB14AA">
            <w:pPr>
              <w:rPr>
                <w:rFonts w:cstheme="minorHAnsi"/>
                <w:sz w:val="24"/>
                <w:szCs w:val="24"/>
              </w:rPr>
            </w:pPr>
            <w:r w:rsidRPr="002C2328">
              <w:rPr>
                <w:rFonts w:cstheme="minorHAnsi"/>
                <w:sz w:val="24"/>
                <w:szCs w:val="24"/>
              </w:rPr>
              <w:t>GLEN</w:t>
            </w:r>
          </w:p>
          <w:p w14:paraId="6DE1236E" w14:textId="0AD72742" w:rsidR="00FF44E4" w:rsidRPr="002C2328" w:rsidRDefault="00FF44E4" w:rsidP="00DB14AA">
            <w:pPr>
              <w:rPr>
                <w:rFonts w:cstheme="minorHAnsi"/>
                <w:sz w:val="24"/>
                <w:szCs w:val="24"/>
              </w:rPr>
            </w:pPr>
          </w:p>
        </w:tc>
        <w:tc>
          <w:tcPr>
            <w:tcW w:w="3686" w:type="dxa"/>
          </w:tcPr>
          <w:p w14:paraId="71191C75" w14:textId="03ABE18B" w:rsidR="00FF44E4" w:rsidRPr="002C2328" w:rsidRDefault="00F96284" w:rsidP="00DB14AA">
            <w:pPr>
              <w:rPr>
                <w:sz w:val="24"/>
                <w:szCs w:val="24"/>
              </w:rPr>
            </w:pPr>
            <w:hyperlink r:id="rId14" w:history="1">
              <w:r w:rsidR="00FF44E4" w:rsidRPr="002C2328">
                <w:rPr>
                  <w:rStyle w:val="Hyperlink"/>
                  <w:color w:val="auto"/>
                  <w:sz w:val="24"/>
                  <w:szCs w:val="24"/>
                </w:rPr>
                <w:t>Link to Supplement for Guidance Counsellors</w:t>
              </w:r>
            </w:hyperlink>
          </w:p>
        </w:tc>
      </w:tr>
      <w:tr w:rsidR="00FF44E4" w:rsidRPr="002C2328" w14:paraId="78F59BE5" w14:textId="77777777" w:rsidTr="00FF44E4">
        <w:trPr>
          <w:trHeight w:val="1247"/>
        </w:trPr>
        <w:tc>
          <w:tcPr>
            <w:tcW w:w="1843" w:type="dxa"/>
            <w:vMerge/>
          </w:tcPr>
          <w:p w14:paraId="4C092843" w14:textId="77777777" w:rsidR="00FF44E4" w:rsidRPr="002C2328" w:rsidRDefault="00FF44E4" w:rsidP="003E4A90">
            <w:pPr>
              <w:rPr>
                <w:rFonts w:cstheme="minorHAnsi"/>
                <w:sz w:val="24"/>
                <w:szCs w:val="24"/>
                <w:shd w:val="clear" w:color="auto" w:fill="FFFFFF"/>
              </w:rPr>
            </w:pPr>
          </w:p>
        </w:tc>
        <w:tc>
          <w:tcPr>
            <w:tcW w:w="1701" w:type="dxa"/>
          </w:tcPr>
          <w:p w14:paraId="165A673D" w14:textId="16A5F431" w:rsidR="00FF44E4" w:rsidRPr="002C2328" w:rsidRDefault="00FF44E4" w:rsidP="00DB14AA">
            <w:pPr>
              <w:rPr>
                <w:rFonts w:eastAsia="Times New Roman" w:cstheme="minorHAnsi"/>
                <w:kern w:val="36"/>
                <w:sz w:val="24"/>
                <w:szCs w:val="24"/>
                <w:lang w:eastAsia="en-IE"/>
              </w:rPr>
            </w:pPr>
            <w:r w:rsidRPr="002C2328">
              <w:rPr>
                <w:rFonts w:eastAsia="Times New Roman" w:cstheme="minorHAnsi"/>
                <w:kern w:val="36"/>
                <w:sz w:val="24"/>
                <w:szCs w:val="24"/>
                <w:lang w:eastAsia="en-IE"/>
              </w:rPr>
              <w:t>Information Sheet</w:t>
            </w:r>
          </w:p>
        </w:tc>
        <w:tc>
          <w:tcPr>
            <w:tcW w:w="4536" w:type="dxa"/>
          </w:tcPr>
          <w:p w14:paraId="25373AEC" w14:textId="469FAF60" w:rsidR="00FF44E4" w:rsidRPr="002C2328" w:rsidRDefault="00FF44E4" w:rsidP="00DB14AA">
            <w:pPr>
              <w:rPr>
                <w:rFonts w:eastAsia="Times New Roman" w:cs="Times New Roman"/>
                <w:sz w:val="24"/>
                <w:szCs w:val="24"/>
              </w:rPr>
            </w:pPr>
            <w:r w:rsidRPr="002C2328">
              <w:rPr>
                <w:rFonts w:eastAsia="Times New Roman" w:cs="Arial"/>
                <w:sz w:val="24"/>
                <w:szCs w:val="24"/>
                <w:shd w:val="clear" w:color="auto" w:fill="FFFFFF"/>
              </w:rPr>
              <w:t xml:space="preserve">Legal gender recognition provides a process for an individual to change the gender marker on their birth certificate and be legally recognised by the State in their true gender. Birth certificates are a foundational </w:t>
            </w:r>
            <w:r w:rsidRPr="002C2328">
              <w:rPr>
                <w:rFonts w:eastAsia="Times New Roman" w:cs="Arial"/>
                <w:sz w:val="24"/>
                <w:szCs w:val="24"/>
                <w:shd w:val="clear" w:color="auto" w:fill="FFFFFF"/>
              </w:rPr>
              <w:lastRenderedPageBreak/>
              <w:t>identity document and are often requested for official purposes (such as accessing social welfare, obtaining a Personal Public Service Number to work and getting married). In certain cases, a person may be recognised as one gender on certain documents and another gender on their birth certificate. This puts the individual at risk of being ‘outed’ when they apply for a job, a new passport or entry to education.</w:t>
            </w:r>
          </w:p>
        </w:tc>
        <w:tc>
          <w:tcPr>
            <w:tcW w:w="2268" w:type="dxa"/>
          </w:tcPr>
          <w:p w14:paraId="52DC2635" w14:textId="7717D568" w:rsidR="00FF44E4" w:rsidRPr="002C2328" w:rsidRDefault="00FF44E4" w:rsidP="008B0CCE">
            <w:pPr>
              <w:rPr>
                <w:rFonts w:cstheme="minorHAnsi"/>
                <w:sz w:val="24"/>
                <w:szCs w:val="24"/>
              </w:rPr>
            </w:pPr>
            <w:r w:rsidRPr="002C2328">
              <w:rPr>
                <w:rFonts w:cstheme="minorHAnsi"/>
                <w:sz w:val="24"/>
                <w:szCs w:val="24"/>
              </w:rPr>
              <w:lastRenderedPageBreak/>
              <w:t>TENI</w:t>
            </w:r>
          </w:p>
        </w:tc>
        <w:tc>
          <w:tcPr>
            <w:tcW w:w="3686" w:type="dxa"/>
          </w:tcPr>
          <w:p w14:paraId="62B29B1D" w14:textId="35512E66" w:rsidR="00FF44E4" w:rsidRPr="002C2328" w:rsidRDefault="00F96284" w:rsidP="00DB14AA">
            <w:pPr>
              <w:rPr>
                <w:sz w:val="24"/>
                <w:szCs w:val="24"/>
              </w:rPr>
            </w:pPr>
            <w:hyperlink r:id="rId15" w:history="1">
              <w:r w:rsidR="00FF44E4" w:rsidRPr="002C2328">
                <w:rPr>
                  <w:rStyle w:val="Hyperlink"/>
                  <w:color w:val="auto"/>
                  <w:sz w:val="24"/>
                  <w:szCs w:val="24"/>
                </w:rPr>
                <w:t>General information on Legal Gender Recognition</w:t>
              </w:r>
            </w:hyperlink>
          </w:p>
        </w:tc>
      </w:tr>
      <w:tr w:rsidR="00FF44E4" w:rsidRPr="002C2328" w14:paraId="5F5C6865" w14:textId="77777777" w:rsidTr="00BE25A2">
        <w:trPr>
          <w:trHeight w:val="1440"/>
        </w:trPr>
        <w:tc>
          <w:tcPr>
            <w:tcW w:w="1843" w:type="dxa"/>
          </w:tcPr>
          <w:p w14:paraId="18841BC2" w14:textId="51F53F7D" w:rsidR="00FF44E4" w:rsidRPr="002C2328" w:rsidRDefault="00FF44E4" w:rsidP="00DB14AA">
            <w:pPr>
              <w:rPr>
                <w:rFonts w:cstheme="minorHAnsi"/>
                <w:sz w:val="24"/>
                <w:szCs w:val="24"/>
                <w:shd w:val="clear" w:color="auto" w:fill="FFFFFF"/>
              </w:rPr>
            </w:pPr>
            <w:r w:rsidRPr="002C2328">
              <w:rPr>
                <w:rFonts w:cstheme="minorHAnsi"/>
                <w:sz w:val="24"/>
                <w:szCs w:val="24"/>
                <w:shd w:val="clear" w:color="auto" w:fill="FFFFFF"/>
              </w:rPr>
              <w:lastRenderedPageBreak/>
              <w:t>Gender Recognition</w:t>
            </w:r>
          </w:p>
        </w:tc>
        <w:tc>
          <w:tcPr>
            <w:tcW w:w="1701" w:type="dxa"/>
          </w:tcPr>
          <w:p w14:paraId="1F29AC68" w14:textId="3E0447ED" w:rsidR="00FF44E4" w:rsidRPr="002C2328" w:rsidRDefault="00FF44E4" w:rsidP="00DB14AA">
            <w:pPr>
              <w:rPr>
                <w:rFonts w:eastAsia="Times New Roman" w:cstheme="minorHAnsi"/>
                <w:kern w:val="36"/>
                <w:sz w:val="24"/>
                <w:szCs w:val="24"/>
                <w:lang w:eastAsia="en-IE"/>
              </w:rPr>
            </w:pPr>
            <w:r w:rsidRPr="002C2328">
              <w:rPr>
                <w:rFonts w:cstheme="minorHAnsi"/>
                <w:sz w:val="24"/>
                <w:szCs w:val="24"/>
              </w:rPr>
              <w:t>Gender Recognition Act 2015</w:t>
            </w:r>
          </w:p>
        </w:tc>
        <w:tc>
          <w:tcPr>
            <w:tcW w:w="4536" w:type="dxa"/>
          </w:tcPr>
          <w:p w14:paraId="1CC7DDD6" w14:textId="7B68BB97" w:rsidR="00FF44E4" w:rsidRPr="002C2328" w:rsidRDefault="00FF44E4" w:rsidP="00DB14AA">
            <w:pPr>
              <w:rPr>
                <w:rFonts w:eastAsia="Times New Roman" w:cs="Times New Roman"/>
                <w:sz w:val="24"/>
                <w:szCs w:val="24"/>
              </w:rPr>
            </w:pPr>
            <w:r w:rsidRPr="002C2328">
              <w:rPr>
                <w:rFonts w:cstheme="minorHAnsi"/>
                <w:sz w:val="24"/>
                <w:szCs w:val="24"/>
              </w:rPr>
              <w:t>This is a link to the entire Gender Recognition Act which was recognises a change in gender and allows for the provision of Gender Recognition Certificates.</w:t>
            </w:r>
          </w:p>
        </w:tc>
        <w:tc>
          <w:tcPr>
            <w:tcW w:w="2268" w:type="dxa"/>
          </w:tcPr>
          <w:p w14:paraId="3A961C3B" w14:textId="7CA3879B" w:rsidR="00FF44E4" w:rsidRPr="002C2328" w:rsidRDefault="00FF44E4" w:rsidP="00DB14AA">
            <w:pPr>
              <w:rPr>
                <w:rFonts w:cstheme="minorHAnsi"/>
                <w:sz w:val="24"/>
                <w:szCs w:val="24"/>
              </w:rPr>
            </w:pPr>
            <w:r w:rsidRPr="002C2328">
              <w:rPr>
                <w:rFonts w:cstheme="minorHAnsi"/>
                <w:sz w:val="24"/>
                <w:szCs w:val="24"/>
              </w:rPr>
              <w:t>TENI</w:t>
            </w:r>
          </w:p>
        </w:tc>
        <w:tc>
          <w:tcPr>
            <w:tcW w:w="3686" w:type="dxa"/>
          </w:tcPr>
          <w:p w14:paraId="2BC5D3D5" w14:textId="25C21DB0" w:rsidR="00FF44E4" w:rsidRPr="002C2328" w:rsidRDefault="00F96284" w:rsidP="00DB14AA">
            <w:pPr>
              <w:rPr>
                <w:sz w:val="24"/>
                <w:szCs w:val="24"/>
              </w:rPr>
            </w:pPr>
            <w:hyperlink r:id="rId16" w:history="1">
              <w:r w:rsidR="00FF44E4" w:rsidRPr="002C2328">
                <w:rPr>
                  <w:rStyle w:val="Hyperlink"/>
                  <w:color w:val="auto"/>
                  <w:sz w:val="24"/>
                  <w:szCs w:val="24"/>
                </w:rPr>
                <w:t>Gender Recognition Act 2015</w:t>
              </w:r>
            </w:hyperlink>
          </w:p>
        </w:tc>
      </w:tr>
      <w:tr w:rsidR="00FF44E4" w:rsidRPr="002C2328" w14:paraId="49DB453D" w14:textId="77777777" w:rsidTr="00FF44E4">
        <w:trPr>
          <w:trHeight w:val="1635"/>
        </w:trPr>
        <w:tc>
          <w:tcPr>
            <w:tcW w:w="1843" w:type="dxa"/>
            <w:vMerge w:val="restart"/>
          </w:tcPr>
          <w:p w14:paraId="3DE657FA" w14:textId="77777777" w:rsidR="00FF44E4" w:rsidRPr="002C2328" w:rsidRDefault="00FF44E4" w:rsidP="003E4A90">
            <w:pPr>
              <w:rPr>
                <w:rFonts w:cstheme="minorHAnsi"/>
                <w:sz w:val="24"/>
                <w:szCs w:val="24"/>
                <w:shd w:val="clear" w:color="auto" w:fill="FFFFFF"/>
              </w:rPr>
            </w:pPr>
          </w:p>
        </w:tc>
        <w:tc>
          <w:tcPr>
            <w:tcW w:w="1701" w:type="dxa"/>
          </w:tcPr>
          <w:p w14:paraId="48C9F10E" w14:textId="5E3CF14E" w:rsidR="00FF44E4" w:rsidRPr="002C2328" w:rsidRDefault="00FF44E4" w:rsidP="00DB14AA">
            <w:pPr>
              <w:rPr>
                <w:rFonts w:eastAsia="Times New Roman" w:cstheme="minorHAnsi"/>
                <w:kern w:val="36"/>
                <w:sz w:val="24"/>
                <w:szCs w:val="24"/>
                <w:lang w:eastAsia="en-IE"/>
              </w:rPr>
            </w:pPr>
            <w:r w:rsidRPr="002C2328">
              <w:rPr>
                <w:rFonts w:eastAsia="Times New Roman" w:cstheme="minorHAnsi"/>
                <w:kern w:val="36"/>
                <w:sz w:val="24"/>
                <w:szCs w:val="24"/>
                <w:lang w:eastAsia="en-IE"/>
              </w:rPr>
              <w:t>Application Form</w:t>
            </w:r>
          </w:p>
        </w:tc>
        <w:tc>
          <w:tcPr>
            <w:tcW w:w="4536" w:type="dxa"/>
          </w:tcPr>
          <w:p w14:paraId="06317AC2" w14:textId="36D4342A" w:rsidR="00FF44E4" w:rsidRPr="002C2328" w:rsidRDefault="00FF44E4" w:rsidP="00DB14AA">
            <w:pPr>
              <w:rPr>
                <w:rFonts w:eastAsia="Times New Roman" w:cs="Arial"/>
                <w:sz w:val="24"/>
                <w:szCs w:val="24"/>
                <w:shd w:val="clear" w:color="auto" w:fill="FFFFFF"/>
              </w:rPr>
            </w:pPr>
            <w:r w:rsidRPr="002C2328">
              <w:rPr>
                <w:rFonts w:cstheme="minorHAnsi"/>
                <w:sz w:val="24"/>
                <w:szCs w:val="24"/>
              </w:rPr>
              <w:t xml:space="preserve">How to apply for the Gender Recognition Certificate. This link brings you through the process and includes links to the </w:t>
            </w:r>
            <w:r w:rsidR="00BE25A2" w:rsidRPr="002C2328">
              <w:rPr>
                <w:rFonts w:cstheme="minorHAnsi"/>
                <w:sz w:val="24"/>
                <w:szCs w:val="24"/>
              </w:rPr>
              <w:t>relevant</w:t>
            </w:r>
            <w:r w:rsidRPr="002C2328">
              <w:rPr>
                <w:rFonts w:cstheme="minorHAnsi"/>
                <w:sz w:val="24"/>
                <w:szCs w:val="24"/>
              </w:rPr>
              <w:t xml:space="preserve"> offices and documentation involved. It includes everything that you need to help your students or staff apply for their Gender </w:t>
            </w:r>
            <w:r w:rsidR="00BE25A2" w:rsidRPr="002C2328">
              <w:rPr>
                <w:rFonts w:cstheme="minorHAnsi"/>
                <w:sz w:val="24"/>
                <w:szCs w:val="24"/>
              </w:rPr>
              <w:t>Recognition</w:t>
            </w:r>
            <w:r w:rsidRPr="002C2328">
              <w:rPr>
                <w:rFonts w:cstheme="minorHAnsi"/>
                <w:sz w:val="24"/>
                <w:szCs w:val="24"/>
              </w:rPr>
              <w:t xml:space="preserve"> Certificate.</w:t>
            </w:r>
          </w:p>
        </w:tc>
        <w:tc>
          <w:tcPr>
            <w:tcW w:w="2268" w:type="dxa"/>
          </w:tcPr>
          <w:p w14:paraId="333F21B2" w14:textId="4D4BA961" w:rsidR="00FF44E4" w:rsidRPr="002C2328" w:rsidRDefault="00FF44E4" w:rsidP="00DB14AA">
            <w:pPr>
              <w:rPr>
                <w:rFonts w:cstheme="minorHAnsi"/>
                <w:sz w:val="24"/>
                <w:szCs w:val="24"/>
              </w:rPr>
            </w:pPr>
            <w:r w:rsidRPr="002C2328">
              <w:rPr>
                <w:rFonts w:cstheme="minorHAnsi"/>
                <w:sz w:val="24"/>
                <w:szCs w:val="24"/>
              </w:rPr>
              <w:t>TENI</w:t>
            </w:r>
          </w:p>
        </w:tc>
        <w:tc>
          <w:tcPr>
            <w:tcW w:w="3686" w:type="dxa"/>
          </w:tcPr>
          <w:p w14:paraId="17FC6C81" w14:textId="26B96643" w:rsidR="00FF44E4" w:rsidRDefault="00F96284" w:rsidP="00DB14AA">
            <w:hyperlink r:id="rId17" w:history="1">
              <w:r w:rsidR="00FF44E4" w:rsidRPr="002C2328">
                <w:rPr>
                  <w:rStyle w:val="Hyperlink"/>
                  <w:color w:val="auto"/>
                  <w:sz w:val="24"/>
                  <w:szCs w:val="24"/>
                </w:rPr>
                <w:t>Apply for a Gender Recognition Cert</w:t>
              </w:r>
            </w:hyperlink>
          </w:p>
        </w:tc>
      </w:tr>
      <w:tr w:rsidR="00FF44E4" w:rsidRPr="002C2328" w14:paraId="181D7279" w14:textId="77777777" w:rsidTr="00FF44E4">
        <w:trPr>
          <w:trHeight w:val="2452"/>
        </w:trPr>
        <w:tc>
          <w:tcPr>
            <w:tcW w:w="1843" w:type="dxa"/>
            <w:vMerge/>
          </w:tcPr>
          <w:p w14:paraId="772AD0E5" w14:textId="77777777" w:rsidR="00FF44E4" w:rsidRPr="002C2328" w:rsidRDefault="00FF44E4" w:rsidP="003E4A90">
            <w:pPr>
              <w:rPr>
                <w:rFonts w:cstheme="minorHAnsi"/>
                <w:sz w:val="24"/>
                <w:szCs w:val="24"/>
                <w:shd w:val="clear" w:color="auto" w:fill="FFFFFF"/>
              </w:rPr>
            </w:pPr>
          </w:p>
        </w:tc>
        <w:tc>
          <w:tcPr>
            <w:tcW w:w="1701" w:type="dxa"/>
          </w:tcPr>
          <w:p w14:paraId="409CE956" w14:textId="34A97F1B" w:rsidR="00FF44E4" w:rsidRPr="002C2328" w:rsidRDefault="00FF44E4" w:rsidP="00DB14AA">
            <w:pPr>
              <w:rPr>
                <w:rFonts w:cstheme="minorHAnsi"/>
                <w:sz w:val="24"/>
                <w:szCs w:val="24"/>
              </w:rPr>
            </w:pPr>
            <w:r w:rsidRPr="002C2328">
              <w:rPr>
                <w:rFonts w:eastAsia="Times New Roman" w:cstheme="minorHAnsi"/>
                <w:kern w:val="36"/>
                <w:sz w:val="24"/>
                <w:szCs w:val="24"/>
                <w:lang w:eastAsia="en-IE"/>
              </w:rPr>
              <w:t>Report</w:t>
            </w:r>
          </w:p>
        </w:tc>
        <w:tc>
          <w:tcPr>
            <w:tcW w:w="4536" w:type="dxa"/>
          </w:tcPr>
          <w:p w14:paraId="5EB063BA" w14:textId="2F9FF428" w:rsidR="00FF44E4" w:rsidRPr="002C2328" w:rsidRDefault="00FF44E4" w:rsidP="00DB14AA">
            <w:pPr>
              <w:rPr>
                <w:rFonts w:cstheme="minorHAnsi"/>
                <w:sz w:val="24"/>
                <w:szCs w:val="24"/>
              </w:rPr>
            </w:pPr>
            <w:r w:rsidRPr="002C2328">
              <w:rPr>
                <w:rFonts w:eastAsia="Times New Roman" w:cs="Arial"/>
                <w:sz w:val="24"/>
                <w:szCs w:val="24"/>
                <w:shd w:val="clear" w:color="auto" w:fill="FFFFFF"/>
              </w:rPr>
              <w:t>Entire LGBTIreland Report: national study of the mental health and wellbeing of lesbian, gay, bisexual, transgender and intersex people in Ireland. Published in March 2016, it is reported that whilst there have been some improvements in LGBTI students’ school experiences since the Supporting LGBT Lives study in 2009, this study found that going to school continues to be a very difficult experience for many young LGBTI people.</w:t>
            </w:r>
          </w:p>
        </w:tc>
        <w:tc>
          <w:tcPr>
            <w:tcW w:w="2268" w:type="dxa"/>
          </w:tcPr>
          <w:p w14:paraId="2FEECE75" w14:textId="45A12FF7" w:rsidR="00FF44E4" w:rsidRPr="002C2328" w:rsidRDefault="00FF44E4" w:rsidP="00DB14AA">
            <w:pPr>
              <w:rPr>
                <w:rFonts w:cstheme="minorHAnsi"/>
                <w:sz w:val="24"/>
                <w:szCs w:val="24"/>
              </w:rPr>
            </w:pPr>
            <w:r w:rsidRPr="002C2328">
              <w:rPr>
                <w:rFonts w:eastAsia="Times New Roman" w:cs="Times New Roman"/>
                <w:sz w:val="24"/>
                <w:szCs w:val="24"/>
              </w:rPr>
              <w:t>Higgins, A; Doyle, L; Downes, C; Murphy, R; Sharek, D; DeVries, J; Begley, T; McCann, E; Sheerin, F and Smyth, S (2016).</w:t>
            </w:r>
          </w:p>
        </w:tc>
        <w:tc>
          <w:tcPr>
            <w:tcW w:w="3686" w:type="dxa"/>
          </w:tcPr>
          <w:p w14:paraId="777329F4" w14:textId="2231A17A" w:rsidR="00FF44E4" w:rsidRDefault="00F96284" w:rsidP="00DB14AA">
            <w:hyperlink r:id="rId18" w:history="1">
              <w:r w:rsidR="00FF44E4" w:rsidRPr="002C2328">
                <w:rPr>
                  <w:rStyle w:val="Hyperlink"/>
                  <w:color w:val="auto"/>
                  <w:sz w:val="24"/>
                  <w:szCs w:val="24"/>
                </w:rPr>
                <w:t>The_LGBTIreland_Report.pdf</w:t>
              </w:r>
            </w:hyperlink>
          </w:p>
        </w:tc>
      </w:tr>
      <w:tr w:rsidR="00FF44E4" w:rsidRPr="002C2328" w14:paraId="70E34633" w14:textId="77777777" w:rsidTr="00FF44E4">
        <w:trPr>
          <w:trHeight w:val="3180"/>
        </w:trPr>
        <w:tc>
          <w:tcPr>
            <w:tcW w:w="1843" w:type="dxa"/>
            <w:vMerge w:val="restart"/>
          </w:tcPr>
          <w:p w14:paraId="24217630" w14:textId="0B5C823D" w:rsidR="00FF44E4" w:rsidRPr="002C2328" w:rsidRDefault="00FF44E4" w:rsidP="0055287B">
            <w:pPr>
              <w:rPr>
                <w:rFonts w:cstheme="minorHAnsi"/>
                <w:sz w:val="24"/>
                <w:szCs w:val="24"/>
                <w:shd w:val="clear" w:color="auto" w:fill="FFFFFF"/>
              </w:rPr>
            </w:pPr>
            <w:r w:rsidRPr="002C2328">
              <w:rPr>
                <w:rFonts w:cstheme="minorHAnsi"/>
                <w:sz w:val="24"/>
                <w:szCs w:val="24"/>
                <w:shd w:val="clear" w:color="auto" w:fill="FFFFFF"/>
              </w:rPr>
              <w:t>LGBT in Ireland- General</w:t>
            </w:r>
          </w:p>
        </w:tc>
        <w:tc>
          <w:tcPr>
            <w:tcW w:w="1701" w:type="dxa"/>
          </w:tcPr>
          <w:p w14:paraId="43DC0DCE" w14:textId="2CB38290" w:rsidR="00FF44E4" w:rsidRPr="002C2328" w:rsidRDefault="00FF44E4" w:rsidP="00DB14AA">
            <w:pPr>
              <w:rPr>
                <w:rFonts w:eastAsia="Times New Roman" w:cstheme="minorHAnsi"/>
                <w:kern w:val="36"/>
                <w:sz w:val="24"/>
                <w:szCs w:val="24"/>
                <w:lang w:eastAsia="en-IE"/>
              </w:rPr>
            </w:pPr>
            <w:r w:rsidRPr="002C2328">
              <w:rPr>
                <w:rFonts w:eastAsia="Times New Roman" w:cstheme="minorHAnsi"/>
                <w:kern w:val="36"/>
                <w:sz w:val="24"/>
                <w:szCs w:val="24"/>
                <w:lang w:eastAsia="en-IE"/>
              </w:rPr>
              <w:t>Key Findings</w:t>
            </w:r>
          </w:p>
        </w:tc>
        <w:tc>
          <w:tcPr>
            <w:tcW w:w="4536" w:type="dxa"/>
          </w:tcPr>
          <w:p w14:paraId="069EC364" w14:textId="31100F20" w:rsidR="00FF44E4" w:rsidRPr="002C2328" w:rsidRDefault="00FF44E4" w:rsidP="00DB14AA">
            <w:pPr>
              <w:rPr>
                <w:rFonts w:cstheme="minorHAnsi"/>
                <w:sz w:val="24"/>
                <w:szCs w:val="24"/>
              </w:rPr>
            </w:pPr>
            <w:r w:rsidRPr="002C2328">
              <w:rPr>
                <w:rFonts w:cstheme="minorHAnsi"/>
                <w:sz w:val="24"/>
                <w:szCs w:val="24"/>
              </w:rPr>
              <w:t>Key Findings from the report above</w:t>
            </w:r>
          </w:p>
        </w:tc>
        <w:tc>
          <w:tcPr>
            <w:tcW w:w="2268" w:type="dxa"/>
          </w:tcPr>
          <w:p w14:paraId="13BA962B" w14:textId="1F2D707E" w:rsidR="00FF44E4" w:rsidRPr="002C2328" w:rsidRDefault="00FF44E4" w:rsidP="00DB14AA">
            <w:pPr>
              <w:rPr>
                <w:rFonts w:cstheme="minorHAnsi"/>
                <w:sz w:val="24"/>
                <w:szCs w:val="24"/>
              </w:rPr>
            </w:pPr>
            <w:r w:rsidRPr="002C2328">
              <w:rPr>
                <w:rFonts w:eastAsia="Times New Roman" w:cs="Times New Roman"/>
                <w:sz w:val="24"/>
                <w:szCs w:val="24"/>
              </w:rPr>
              <w:t xml:space="preserve">Higgins, A; Doyle, L; Downes, C; Murphy, R; Sharek, D; DeVries, J; Begley, T; McCann, E; Sheerin, F and Smyth, S (2016). </w:t>
            </w:r>
          </w:p>
        </w:tc>
        <w:tc>
          <w:tcPr>
            <w:tcW w:w="3686" w:type="dxa"/>
          </w:tcPr>
          <w:p w14:paraId="781FA3FE" w14:textId="3F7A1259" w:rsidR="00FF44E4" w:rsidRPr="002C2328" w:rsidRDefault="00F96284" w:rsidP="00DB14AA">
            <w:pPr>
              <w:rPr>
                <w:sz w:val="24"/>
                <w:szCs w:val="24"/>
              </w:rPr>
            </w:pPr>
            <w:hyperlink r:id="rId19" w:history="1">
              <w:r w:rsidR="00FF44E4" w:rsidRPr="002C2328">
                <w:rPr>
                  <w:rStyle w:val="Hyperlink"/>
                  <w:color w:val="auto"/>
                  <w:sz w:val="24"/>
                  <w:szCs w:val="24"/>
                </w:rPr>
                <w:t>The_LGBTIreland_Report_-_Key_Findings.pdf</w:t>
              </w:r>
            </w:hyperlink>
          </w:p>
        </w:tc>
      </w:tr>
      <w:tr w:rsidR="00FF44E4" w:rsidRPr="002C2328" w14:paraId="0A86DB13" w14:textId="77777777" w:rsidTr="00FF44E4">
        <w:trPr>
          <w:trHeight w:val="2100"/>
        </w:trPr>
        <w:tc>
          <w:tcPr>
            <w:tcW w:w="1843" w:type="dxa"/>
            <w:vMerge/>
          </w:tcPr>
          <w:p w14:paraId="3813F65F" w14:textId="77777777" w:rsidR="00FF44E4" w:rsidRPr="002C2328" w:rsidRDefault="00FF44E4" w:rsidP="0055287B">
            <w:pPr>
              <w:rPr>
                <w:rFonts w:cstheme="minorHAnsi"/>
                <w:sz w:val="24"/>
                <w:szCs w:val="24"/>
                <w:shd w:val="clear" w:color="auto" w:fill="FFFFFF"/>
              </w:rPr>
            </w:pPr>
          </w:p>
        </w:tc>
        <w:tc>
          <w:tcPr>
            <w:tcW w:w="1701" w:type="dxa"/>
          </w:tcPr>
          <w:p w14:paraId="70DF67E9" w14:textId="3B8573E6" w:rsidR="00FF44E4" w:rsidRPr="002C2328" w:rsidRDefault="00FF44E4" w:rsidP="00DB14AA">
            <w:pPr>
              <w:rPr>
                <w:rFonts w:eastAsia="Times New Roman" w:cstheme="minorHAnsi"/>
                <w:kern w:val="36"/>
                <w:sz w:val="24"/>
                <w:szCs w:val="24"/>
                <w:lang w:eastAsia="en-IE"/>
              </w:rPr>
            </w:pPr>
            <w:r w:rsidRPr="002C2328">
              <w:rPr>
                <w:rFonts w:eastAsia="Times New Roman" w:cstheme="minorHAnsi"/>
                <w:kern w:val="36"/>
                <w:sz w:val="24"/>
                <w:szCs w:val="24"/>
                <w:lang w:eastAsia="en-IE"/>
              </w:rPr>
              <w:t xml:space="preserve">Report </w:t>
            </w:r>
          </w:p>
        </w:tc>
        <w:tc>
          <w:tcPr>
            <w:tcW w:w="4536" w:type="dxa"/>
          </w:tcPr>
          <w:p w14:paraId="45A247D6" w14:textId="0D600AA1" w:rsidR="00FF44E4" w:rsidRPr="002C2328" w:rsidRDefault="00FF44E4" w:rsidP="00DB14AA">
            <w:pPr>
              <w:rPr>
                <w:rFonts w:eastAsia="Times New Roman" w:cs="Arial"/>
                <w:sz w:val="24"/>
                <w:szCs w:val="24"/>
                <w:shd w:val="clear" w:color="auto" w:fill="FFFFFF"/>
              </w:rPr>
            </w:pPr>
            <w:r w:rsidRPr="002C2328">
              <w:rPr>
                <w:rFonts w:cstheme="minorHAnsi"/>
                <w:sz w:val="24"/>
                <w:szCs w:val="24"/>
              </w:rPr>
              <w:t>SUPPORTING LGBT LIVES: A study of the Mental Health and Well Being of Lesbian, Gay, Bisexual and Transgender People. The most comprehensive survey of LGBT people's experiences at home, at school, at work, in the community and using services. It showed significant levels of 'minority stress' experienced by LGBT people.</w:t>
            </w:r>
          </w:p>
        </w:tc>
        <w:tc>
          <w:tcPr>
            <w:tcW w:w="2268" w:type="dxa"/>
          </w:tcPr>
          <w:p w14:paraId="7DAAAFAF" w14:textId="4D664E20" w:rsidR="00FF44E4" w:rsidRPr="002C2328" w:rsidRDefault="00FF44E4" w:rsidP="00DB14AA">
            <w:pPr>
              <w:rPr>
                <w:rFonts w:eastAsia="Times New Roman" w:cs="Times New Roman"/>
                <w:sz w:val="24"/>
                <w:szCs w:val="24"/>
              </w:rPr>
            </w:pPr>
            <w:r w:rsidRPr="002C2328">
              <w:rPr>
                <w:rFonts w:eastAsia="Times New Roman" w:cs="Times New Roman"/>
                <w:sz w:val="24"/>
                <w:szCs w:val="24"/>
              </w:rPr>
              <w:t>MAYOCK, P., BRYAN, A., CARR, N., KITCHING, K. (2007)</w:t>
            </w:r>
          </w:p>
        </w:tc>
        <w:tc>
          <w:tcPr>
            <w:tcW w:w="3686" w:type="dxa"/>
          </w:tcPr>
          <w:p w14:paraId="1822CFB4" w14:textId="0E958E68" w:rsidR="00FF44E4" w:rsidRDefault="00F96284" w:rsidP="00DB14AA">
            <w:hyperlink r:id="rId20" w:history="1">
              <w:r w:rsidR="00FF44E4" w:rsidRPr="002C2328">
                <w:rPr>
                  <w:rStyle w:val="Hyperlink"/>
                  <w:color w:val="auto"/>
                  <w:sz w:val="24"/>
                  <w:szCs w:val="24"/>
                </w:rPr>
                <w:t>SUPPORTING LGBT LIVEs 2009 Main Report.pdf</w:t>
              </w:r>
            </w:hyperlink>
          </w:p>
        </w:tc>
        <w:bookmarkStart w:id="0" w:name="_GoBack"/>
        <w:bookmarkEnd w:id="0"/>
      </w:tr>
      <w:tr w:rsidR="00FF44E4" w:rsidRPr="002C2328" w14:paraId="75CD92EE" w14:textId="77777777" w:rsidTr="00FF44E4">
        <w:trPr>
          <w:trHeight w:val="1245"/>
        </w:trPr>
        <w:tc>
          <w:tcPr>
            <w:tcW w:w="1843" w:type="dxa"/>
            <w:vMerge/>
          </w:tcPr>
          <w:p w14:paraId="1824BDF9" w14:textId="77777777" w:rsidR="00FF44E4" w:rsidRPr="002C2328" w:rsidRDefault="00FF44E4" w:rsidP="0055287B">
            <w:pPr>
              <w:rPr>
                <w:rFonts w:cstheme="minorHAnsi"/>
                <w:sz w:val="24"/>
                <w:szCs w:val="24"/>
                <w:shd w:val="clear" w:color="auto" w:fill="FFFFFF"/>
              </w:rPr>
            </w:pPr>
          </w:p>
        </w:tc>
        <w:tc>
          <w:tcPr>
            <w:tcW w:w="1701" w:type="dxa"/>
          </w:tcPr>
          <w:p w14:paraId="5498A6B6" w14:textId="751148AF" w:rsidR="00FF44E4" w:rsidRPr="002C2328" w:rsidRDefault="00FF44E4" w:rsidP="00F17FD5">
            <w:pPr>
              <w:rPr>
                <w:rFonts w:eastAsia="Times New Roman" w:cstheme="minorHAnsi"/>
                <w:kern w:val="36"/>
                <w:sz w:val="24"/>
                <w:szCs w:val="24"/>
                <w:lang w:eastAsia="en-IE"/>
              </w:rPr>
            </w:pPr>
            <w:r w:rsidRPr="002C2328">
              <w:rPr>
                <w:rFonts w:eastAsia="Times New Roman" w:cstheme="minorHAnsi"/>
                <w:kern w:val="36"/>
                <w:sz w:val="24"/>
                <w:szCs w:val="24"/>
                <w:lang w:eastAsia="en-IE"/>
              </w:rPr>
              <w:t>Report</w:t>
            </w:r>
          </w:p>
        </w:tc>
        <w:tc>
          <w:tcPr>
            <w:tcW w:w="4536" w:type="dxa"/>
          </w:tcPr>
          <w:p w14:paraId="7F40893A" w14:textId="2BA04ED3" w:rsidR="00FF44E4" w:rsidRPr="00F17FD5" w:rsidRDefault="00FF44E4" w:rsidP="00DB14AA">
            <w:pPr>
              <w:rPr>
                <w:rFonts w:cstheme="minorHAnsi"/>
                <w:sz w:val="24"/>
                <w:szCs w:val="24"/>
              </w:rPr>
            </w:pPr>
            <w:r w:rsidRPr="002C2328">
              <w:rPr>
                <w:rFonts w:cstheme="minorHAnsi"/>
                <w:sz w:val="24"/>
                <w:szCs w:val="24"/>
              </w:rPr>
              <w:t>Burning Issues 2 report released in March 2016 reveals that the cultural shift in ending sexual and gender oppression in Ireland will only be realised when the core principle of promoting sexuality and gender acceptance underpins all State policy and LGBT equality is mainstreamed in all public service provision across education, health, parental support and social services.</w:t>
            </w:r>
          </w:p>
        </w:tc>
        <w:tc>
          <w:tcPr>
            <w:tcW w:w="2268" w:type="dxa"/>
          </w:tcPr>
          <w:p w14:paraId="69DD7299" w14:textId="5BED1E99" w:rsidR="00FF44E4" w:rsidRPr="002C2328" w:rsidRDefault="00FF44E4" w:rsidP="00F17FD5">
            <w:pPr>
              <w:rPr>
                <w:rFonts w:eastAsia="Times New Roman" w:cs="Times New Roman"/>
                <w:sz w:val="24"/>
                <w:szCs w:val="24"/>
              </w:rPr>
            </w:pPr>
            <w:r w:rsidRPr="002C2328">
              <w:rPr>
                <w:rFonts w:cstheme="minorHAnsi"/>
                <w:sz w:val="24"/>
                <w:szCs w:val="24"/>
              </w:rPr>
              <w:t>National LGBT Federation (NFX)</w:t>
            </w:r>
          </w:p>
        </w:tc>
        <w:tc>
          <w:tcPr>
            <w:tcW w:w="3686" w:type="dxa"/>
          </w:tcPr>
          <w:p w14:paraId="6F825396" w14:textId="65C4F0B9" w:rsidR="00FF44E4" w:rsidRDefault="00F96284" w:rsidP="00F17FD5">
            <w:hyperlink r:id="rId21" w:history="1">
              <w:r w:rsidR="00FF44E4" w:rsidRPr="002C2328">
                <w:rPr>
                  <w:rStyle w:val="Hyperlink"/>
                  <w:color w:val="auto"/>
                  <w:sz w:val="24"/>
                  <w:szCs w:val="24"/>
                </w:rPr>
                <w:t>Burning Issues 2 Report</w:t>
              </w:r>
            </w:hyperlink>
          </w:p>
        </w:tc>
      </w:tr>
      <w:tr w:rsidR="00FF44E4" w:rsidRPr="002C2328" w14:paraId="477DC379" w14:textId="77777777" w:rsidTr="00FF44E4">
        <w:trPr>
          <w:trHeight w:val="2745"/>
        </w:trPr>
        <w:tc>
          <w:tcPr>
            <w:tcW w:w="1843" w:type="dxa"/>
            <w:vMerge/>
          </w:tcPr>
          <w:p w14:paraId="0A90EC64" w14:textId="77777777" w:rsidR="00FF44E4" w:rsidRPr="002C2328" w:rsidRDefault="00FF44E4" w:rsidP="0055287B">
            <w:pPr>
              <w:rPr>
                <w:rFonts w:cstheme="minorHAnsi"/>
                <w:sz w:val="24"/>
                <w:szCs w:val="24"/>
                <w:shd w:val="clear" w:color="auto" w:fill="FFFFFF"/>
              </w:rPr>
            </w:pPr>
          </w:p>
        </w:tc>
        <w:tc>
          <w:tcPr>
            <w:tcW w:w="1701" w:type="dxa"/>
          </w:tcPr>
          <w:p w14:paraId="74C97ED5" w14:textId="5D823D1B" w:rsidR="00FF44E4" w:rsidRPr="002C2328" w:rsidRDefault="00FF44E4" w:rsidP="00F17FD5">
            <w:pPr>
              <w:rPr>
                <w:rFonts w:eastAsia="Times New Roman" w:cstheme="minorHAnsi"/>
                <w:kern w:val="36"/>
                <w:sz w:val="24"/>
                <w:szCs w:val="24"/>
                <w:lang w:eastAsia="en-IE"/>
              </w:rPr>
            </w:pPr>
            <w:r w:rsidRPr="002C2328">
              <w:rPr>
                <w:rFonts w:eastAsia="Times New Roman" w:cstheme="minorHAnsi"/>
                <w:kern w:val="36"/>
                <w:sz w:val="24"/>
                <w:szCs w:val="24"/>
                <w:lang w:eastAsia="en-IE"/>
              </w:rPr>
              <w:t>Report</w:t>
            </w:r>
          </w:p>
        </w:tc>
        <w:tc>
          <w:tcPr>
            <w:tcW w:w="4536" w:type="dxa"/>
          </w:tcPr>
          <w:p w14:paraId="7113AEA8" w14:textId="083B605A" w:rsidR="00FF44E4" w:rsidRPr="002C2328" w:rsidRDefault="00FF44E4" w:rsidP="00F17FD5">
            <w:pPr>
              <w:rPr>
                <w:rFonts w:eastAsia="Times New Roman" w:cs="Arial"/>
                <w:sz w:val="24"/>
                <w:szCs w:val="24"/>
                <w:shd w:val="clear" w:color="auto" w:fill="FFFFFF"/>
              </w:rPr>
            </w:pPr>
            <w:r w:rsidRPr="002C2328">
              <w:rPr>
                <w:rFonts w:cstheme="minorHAnsi"/>
                <w:sz w:val="24"/>
                <w:szCs w:val="24"/>
              </w:rPr>
              <w:t>The Visible Lives study is the first study of its kind in Ireland. It documents the experiences and needs of older lesbian, gay, bisexual and transgender (LGBT) people and draws on these experiences to identify effective strategies to support positive ageing among older LGBT people. </w:t>
            </w:r>
          </w:p>
        </w:tc>
        <w:tc>
          <w:tcPr>
            <w:tcW w:w="2268" w:type="dxa"/>
          </w:tcPr>
          <w:p w14:paraId="1B2057D9" w14:textId="6F13DD48" w:rsidR="00FF44E4" w:rsidRPr="002C2328" w:rsidRDefault="00FF44E4" w:rsidP="00F17FD5">
            <w:pPr>
              <w:rPr>
                <w:rFonts w:eastAsia="Times New Roman" w:cs="Times New Roman"/>
                <w:sz w:val="24"/>
                <w:szCs w:val="24"/>
              </w:rPr>
            </w:pPr>
            <w:r w:rsidRPr="002C2328">
              <w:rPr>
                <w:rFonts w:cstheme="minorHAnsi"/>
                <w:sz w:val="24"/>
                <w:szCs w:val="24"/>
              </w:rPr>
              <w:t>Higgins, A., Sharek, D., McCann, E.</w:t>
            </w:r>
            <w:r w:rsidR="00BE25A2" w:rsidRPr="002C2328">
              <w:rPr>
                <w:rFonts w:cstheme="minorHAnsi"/>
                <w:sz w:val="24"/>
                <w:szCs w:val="24"/>
              </w:rPr>
              <w:t>, Sheerin</w:t>
            </w:r>
            <w:r w:rsidRPr="002C2328">
              <w:rPr>
                <w:rFonts w:cstheme="minorHAnsi"/>
                <w:sz w:val="24"/>
                <w:szCs w:val="24"/>
              </w:rPr>
              <w:t>, F., Glacken, M., Breen, M., McCarron, M. 2011.</w:t>
            </w:r>
          </w:p>
        </w:tc>
        <w:tc>
          <w:tcPr>
            <w:tcW w:w="3686" w:type="dxa"/>
          </w:tcPr>
          <w:p w14:paraId="42D6DA34" w14:textId="6553D82A" w:rsidR="00FF44E4" w:rsidRDefault="00F96284" w:rsidP="00F17FD5">
            <w:hyperlink r:id="rId22" w:history="1">
              <w:r w:rsidR="00FF44E4" w:rsidRPr="002C2328">
                <w:rPr>
                  <w:rStyle w:val="Hyperlink"/>
                  <w:color w:val="auto"/>
                  <w:sz w:val="24"/>
                  <w:szCs w:val="24"/>
                </w:rPr>
                <w:t>Visible_Lives_Main_Report.pdf</w:t>
              </w:r>
            </w:hyperlink>
          </w:p>
        </w:tc>
      </w:tr>
      <w:tr w:rsidR="00FF44E4" w:rsidRPr="002C2328" w14:paraId="3DC67C96" w14:textId="77777777" w:rsidTr="00FF44E4">
        <w:trPr>
          <w:trHeight w:val="2381"/>
        </w:trPr>
        <w:tc>
          <w:tcPr>
            <w:tcW w:w="1843" w:type="dxa"/>
            <w:vMerge/>
          </w:tcPr>
          <w:p w14:paraId="3B0F27BA" w14:textId="77777777" w:rsidR="00FF44E4" w:rsidRPr="002C2328" w:rsidRDefault="00FF44E4" w:rsidP="0055287B">
            <w:pPr>
              <w:rPr>
                <w:rFonts w:cstheme="minorHAnsi"/>
                <w:sz w:val="24"/>
                <w:szCs w:val="24"/>
                <w:shd w:val="clear" w:color="auto" w:fill="FFFFFF"/>
              </w:rPr>
            </w:pPr>
          </w:p>
        </w:tc>
        <w:tc>
          <w:tcPr>
            <w:tcW w:w="1701" w:type="dxa"/>
          </w:tcPr>
          <w:p w14:paraId="4F73D772" w14:textId="662E757C" w:rsidR="00FF44E4" w:rsidRPr="002C2328" w:rsidRDefault="00FF44E4" w:rsidP="00F17FD5">
            <w:pPr>
              <w:rPr>
                <w:rFonts w:eastAsia="Times New Roman" w:cstheme="minorHAnsi"/>
                <w:kern w:val="36"/>
                <w:sz w:val="24"/>
                <w:szCs w:val="24"/>
                <w:lang w:eastAsia="en-IE"/>
              </w:rPr>
            </w:pPr>
            <w:r w:rsidRPr="002C2328">
              <w:rPr>
                <w:rFonts w:eastAsia="Times New Roman" w:cstheme="minorHAnsi"/>
                <w:kern w:val="36"/>
                <w:sz w:val="24"/>
                <w:szCs w:val="24"/>
                <w:lang w:eastAsia="en-IE"/>
              </w:rPr>
              <w:t>LGBT Parents in Ireland Report</w:t>
            </w:r>
          </w:p>
        </w:tc>
        <w:tc>
          <w:tcPr>
            <w:tcW w:w="4536" w:type="dxa"/>
          </w:tcPr>
          <w:p w14:paraId="2A1D1831" w14:textId="74552BC7" w:rsidR="00FF44E4" w:rsidRDefault="00FF44E4" w:rsidP="00F17FD5">
            <w:pPr>
              <w:rPr>
                <w:rFonts w:cstheme="minorHAnsi"/>
                <w:sz w:val="24"/>
                <w:szCs w:val="24"/>
              </w:rPr>
            </w:pPr>
            <w:r w:rsidRPr="002C2328">
              <w:rPr>
                <w:rFonts w:eastAsia="Times New Roman" w:cs="Arial"/>
                <w:sz w:val="24"/>
                <w:szCs w:val="24"/>
                <w:shd w:val="clear" w:color="auto" w:fill="FFFFFF"/>
              </w:rPr>
              <w:t>Suitable for Legal studies/ Childcare and Business modules, this report aims to build a picture of LGBT family formation in Ireland. It examines the legal and relationship status of LGBT parents and the support they received in parenthood and in planning parenthood. The research also explores their experiences of accessing services and of discrimination encountered.</w:t>
            </w:r>
          </w:p>
        </w:tc>
        <w:tc>
          <w:tcPr>
            <w:tcW w:w="2268" w:type="dxa"/>
          </w:tcPr>
          <w:p w14:paraId="3935D93B" w14:textId="1F306110" w:rsidR="00FF44E4" w:rsidRPr="002C2328" w:rsidRDefault="00FF44E4" w:rsidP="00F17FD5">
            <w:pPr>
              <w:rPr>
                <w:rFonts w:cstheme="minorHAnsi"/>
                <w:sz w:val="24"/>
                <w:szCs w:val="24"/>
              </w:rPr>
            </w:pPr>
            <w:r w:rsidRPr="002C2328">
              <w:rPr>
                <w:rFonts w:eastAsia="Times New Roman" w:cs="Times New Roman"/>
                <w:sz w:val="24"/>
                <w:szCs w:val="24"/>
              </w:rPr>
              <w:t xml:space="preserve">Pilinger, J. and Fagan, P. (2013) </w:t>
            </w:r>
          </w:p>
        </w:tc>
        <w:tc>
          <w:tcPr>
            <w:tcW w:w="3686" w:type="dxa"/>
          </w:tcPr>
          <w:p w14:paraId="61DB8692" w14:textId="457528EC" w:rsidR="00FF44E4" w:rsidRPr="002C2328" w:rsidRDefault="00F96284" w:rsidP="00F17FD5">
            <w:pPr>
              <w:rPr>
                <w:rStyle w:val="Hyperlink"/>
                <w:color w:val="auto"/>
                <w:sz w:val="24"/>
                <w:szCs w:val="24"/>
              </w:rPr>
            </w:pPr>
            <w:hyperlink r:id="rId23" w:history="1">
              <w:r w:rsidR="00FF44E4" w:rsidRPr="002C2328">
                <w:rPr>
                  <w:rStyle w:val="Hyperlink"/>
                  <w:color w:val="auto"/>
                  <w:sz w:val="24"/>
                  <w:szCs w:val="24"/>
                </w:rPr>
                <w:t>LGBT_Parents_in_Ireland.PDF</w:t>
              </w:r>
            </w:hyperlink>
          </w:p>
        </w:tc>
      </w:tr>
      <w:tr w:rsidR="00FF44E4" w:rsidRPr="002C2328" w14:paraId="423912E8" w14:textId="77777777" w:rsidTr="00FF44E4">
        <w:trPr>
          <w:trHeight w:val="2665"/>
        </w:trPr>
        <w:tc>
          <w:tcPr>
            <w:tcW w:w="1843" w:type="dxa"/>
          </w:tcPr>
          <w:p w14:paraId="39D5A309" w14:textId="3ECCFE8C" w:rsidR="00FF44E4" w:rsidRPr="002C2328" w:rsidRDefault="00FF44E4" w:rsidP="0055287B">
            <w:pPr>
              <w:rPr>
                <w:rFonts w:cstheme="minorHAnsi"/>
                <w:sz w:val="24"/>
                <w:szCs w:val="24"/>
                <w:shd w:val="clear" w:color="auto" w:fill="FFFFFF"/>
              </w:rPr>
            </w:pPr>
            <w:r w:rsidRPr="002C2328">
              <w:rPr>
                <w:rFonts w:cstheme="minorHAnsi"/>
                <w:sz w:val="24"/>
                <w:szCs w:val="24"/>
                <w:shd w:val="clear" w:color="auto" w:fill="FFFFFF"/>
              </w:rPr>
              <w:t xml:space="preserve">QQI Modules L 4, 5, 6 </w:t>
            </w:r>
            <w:r w:rsidR="00BE25A2" w:rsidRPr="002C2328">
              <w:rPr>
                <w:rFonts w:cstheme="minorHAnsi"/>
                <w:sz w:val="24"/>
                <w:szCs w:val="24"/>
                <w:shd w:val="clear" w:color="auto" w:fill="FFFFFF"/>
              </w:rPr>
              <w:t>Relevant</w:t>
            </w:r>
          </w:p>
        </w:tc>
        <w:tc>
          <w:tcPr>
            <w:tcW w:w="1701" w:type="dxa"/>
          </w:tcPr>
          <w:p w14:paraId="53DC6756" w14:textId="03833A02" w:rsidR="00FF44E4" w:rsidRPr="002C2328" w:rsidRDefault="00FF44E4" w:rsidP="00DB14AA">
            <w:pPr>
              <w:rPr>
                <w:rFonts w:eastAsia="Times New Roman" w:cstheme="minorHAnsi"/>
                <w:kern w:val="36"/>
                <w:sz w:val="24"/>
                <w:szCs w:val="24"/>
                <w:lang w:eastAsia="en-IE"/>
              </w:rPr>
            </w:pPr>
            <w:r w:rsidRPr="002C2328">
              <w:rPr>
                <w:rFonts w:eastAsia="Times New Roman" w:cstheme="minorHAnsi"/>
                <w:kern w:val="36"/>
                <w:sz w:val="24"/>
                <w:szCs w:val="24"/>
                <w:lang w:eastAsia="en-IE"/>
              </w:rPr>
              <w:t>Link to Educational Resources (Childcare)</w:t>
            </w:r>
          </w:p>
        </w:tc>
        <w:tc>
          <w:tcPr>
            <w:tcW w:w="4536" w:type="dxa"/>
          </w:tcPr>
          <w:p w14:paraId="49752AA1" w14:textId="4834D4B7" w:rsidR="00FF44E4" w:rsidRPr="002C2328" w:rsidRDefault="00FF44E4" w:rsidP="00B81725">
            <w:pPr>
              <w:rPr>
                <w:rFonts w:eastAsia="Times New Roman" w:cs="Arial"/>
                <w:sz w:val="24"/>
                <w:szCs w:val="24"/>
                <w:shd w:val="clear" w:color="auto" w:fill="FFFFFF"/>
              </w:rPr>
            </w:pPr>
            <w:r w:rsidRPr="002C2328">
              <w:rPr>
                <w:rFonts w:eastAsia="Times New Roman" w:cs="Arial"/>
                <w:sz w:val="24"/>
                <w:szCs w:val="24"/>
                <w:shd w:val="clear" w:color="auto" w:fill="FFFFFF"/>
              </w:rPr>
              <w:t>This link gives you access to downloadable resources entitled “Different Families, Same Love”. There are posters, games, Powerpoints, lessons, picture books and other useful resources which are a must for any Childcare Practitioner.</w:t>
            </w:r>
          </w:p>
        </w:tc>
        <w:tc>
          <w:tcPr>
            <w:tcW w:w="2268" w:type="dxa"/>
          </w:tcPr>
          <w:p w14:paraId="2EF13AE8" w14:textId="520E7299" w:rsidR="00FF44E4" w:rsidRPr="002C2328" w:rsidRDefault="00FF44E4" w:rsidP="00DB14AA">
            <w:pPr>
              <w:rPr>
                <w:rFonts w:eastAsia="Times New Roman" w:cs="Times New Roman"/>
                <w:sz w:val="24"/>
                <w:szCs w:val="24"/>
              </w:rPr>
            </w:pPr>
            <w:r w:rsidRPr="002C2328">
              <w:rPr>
                <w:rFonts w:eastAsia="Times New Roman" w:cs="Times New Roman"/>
                <w:sz w:val="24"/>
                <w:szCs w:val="24"/>
              </w:rPr>
              <w:t>INTO LGBT Teachers Group</w:t>
            </w:r>
          </w:p>
        </w:tc>
        <w:tc>
          <w:tcPr>
            <w:tcW w:w="3686" w:type="dxa"/>
          </w:tcPr>
          <w:p w14:paraId="776D96A4" w14:textId="6BF4103B" w:rsidR="00FF44E4" w:rsidRPr="002C2328" w:rsidRDefault="00F96284" w:rsidP="00DB14AA">
            <w:pPr>
              <w:rPr>
                <w:sz w:val="24"/>
                <w:szCs w:val="24"/>
              </w:rPr>
            </w:pPr>
            <w:hyperlink r:id="rId24" w:history="1">
              <w:r w:rsidR="00FF44E4" w:rsidRPr="00A159AE">
                <w:rPr>
                  <w:rStyle w:val="Hyperlink"/>
                </w:rPr>
                <w:t>http://www.into.ie/lgbt/EducationalResources/</w:t>
              </w:r>
            </w:hyperlink>
            <w:r w:rsidR="00FF44E4">
              <w:t xml:space="preserve"> </w:t>
            </w:r>
          </w:p>
        </w:tc>
      </w:tr>
    </w:tbl>
    <w:p w14:paraId="7EDD4054" w14:textId="77777777" w:rsidR="00427B7B" w:rsidRPr="002C2328" w:rsidRDefault="00B67328" w:rsidP="00B67328">
      <w:pPr>
        <w:spacing w:after="0"/>
        <w:rPr>
          <w:rFonts w:cstheme="minorHAnsi"/>
          <w:sz w:val="24"/>
          <w:szCs w:val="24"/>
        </w:rPr>
      </w:pPr>
      <w:r w:rsidRPr="002C2328">
        <w:rPr>
          <w:rFonts w:cstheme="minorHAnsi"/>
          <w:b/>
          <w:sz w:val="24"/>
          <w:szCs w:val="24"/>
        </w:rPr>
        <w:br/>
        <w:t>Useful Organisations</w:t>
      </w:r>
      <w:r w:rsidR="00AD7E1B" w:rsidRPr="002C2328">
        <w:rPr>
          <w:rFonts w:cstheme="minorHAnsi"/>
          <w:b/>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2C2328" w14:paraId="42995D95" w14:textId="77777777" w:rsidTr="0071192B">
        <w:tc>
          <w:tcPr>
            <w:tcW w:w="5670" w:type="dxa"/>
            <w:shd w:val="clear" w:color="auto" w:fill="D9D9D9" w:themeFill="background1" w:themeFillShade="D9"/>
          </w:tcPr>
          <w:p w14:paraId="08F9CA22" w14:textId="77777777" w:rsidR="00C036B4" w:rsidRPr="002C2328" w:rsidRDefault="00C036B4" w:rsidP="003E4A90">
            <w:pPr>
              <w:rPr>
                <w:rFonts w:cstheme="minorHAnsi"/>
                <w:b/>
                <w:sz w:val="24"/>
                <w:szCs w:val="24"/>
              </w:rPr>
            </w:pPr>
            <w:r w:rsidRPr="002C2328">
              <w:rPr>
                <w:rFonts w:cstheme="minorHAnsi"/>
                <w:b/>
                <w:sz w:val="24"/>
                <w:szCs w:val="24"/>
              </w:rPr>
              <w:t>Name</w:t>
            </w:r>
          </w:p>
        </w:tc>
        <w:tc>
          <w:tcPr>
            <w:tcW w:w="8364" w:type="dxa"/>
            <w:shd w:val="clear" w:color="auto" w:fill="D9D9D9" w:themeFill="background1" w:themeFillShade="D9"/>
          </w:tcPr>
          <w:p w14:paraId="71CC3851" w14:textId="77777777" w:rsidR="00C036B4" w:rsidRPr="002C2328" w:rsidRDefault="00DB716A" w:rsidP="003E4A90">
            <w:pPr>
              <w:rPr>
                <w:rFonts w:cstheme="minorHAnsi"/>
                <w:sz w:val="24"/>
                <w:szCs w:val="24"/>
              </w:rPr>
            </w:pPr>
            <w:r w:rsidRPr="002C2328">
              <w:rPr>
                <w:rFonts w:cstheme="minorHAnsi"/>
                <w:b/>
                <w:sz w:val="24"/>
                <w:szCs w:val="24"/>
              </w:rPr>
              <w:t>Contact Information</w:t>
            </w:r>
          </w:p>
        </w:tc>
      </w:tr>
      <w:tr w:rsidR="00C036B4" w:rsidRPr="002C2328" w14:paraId="49BE864F" w14:textId="77777777" w:rsidTr="0071192B">
        <w:tc>
          <w:tcPr>
            <w:tcW w:w="5670" w:type="dxa"/>
          </w:tcPr>
          <w:p w14:paraId="10A7F52C" w14:textId="77777777" w:rsidR="00C036B4" w:rsidRPr="002C2328" w:rsidRDefault="003E4A90" w:rsidP="003E4A90">
            <w:pPr>
              <w:rPr>
                <w:rFonts w:cstheme="minorHAnsi"/>
                <w:sz w:val="24"/>
                <w:szCs w:val="24"/>
              </w:rPr>
            </w:pPr>
            <w:r w:rsidRPr="002C2328">
              <w:rPr>
                <w:rFonts w:cstheme="minorHAnsi"/>
                <w:sz w:val="24"/>
                <w:szCs w:val="24"/>
              </w:rPr>
              <w:t>Transgender Equality Network of Ireland (TENI)</w:t>
            </w:r>
          </w:p>
        </w:tc>
        <w:tc>
          <w:tcPr>
            <w:tcW w:w="8364" w:type="dxa"/>
          </w:tcPr>
          <w:p w14:paraId="16755CDF" w14:textId="77777777" w:rsidR="00C036B4" w:rsidRPr="002C2328" w:rsidRDefault="00F96284" w:rsidP="00C036B4">
            <w:pPr>
              <w:pStyle w:val="Heading2"/>
              <w:spacing w:before="0" w:line="330" w:lineRule="atLeast"/>
              <w:outlineLvl w:val="1"/>
              <w:rPr>
                <w:rFonts w:asciiTheme="minorHAnsi" w:hAnsiTheme="minorHAnsi" w:cstheme="minorHAnsi"/>
                <w:b w:val="0"/>
                <w:color w:val="auto"/>
                <w:sz w:val="24"/>
                <w:szCs w:val="24"/>
              </w:rPr>
            </w:pPr>
            <w:hyperlink r:id="rId25" w:history="1">
              <w:r w:rsidR="003E4A90" w:rsidRPr="002C2328">
                <w:rPr>
                  <w:rStyle w:val="Hyperlink"/>
                  <w:rFonts w:asciiTheme="minorHAnsi" w:hAnsiTheme="minorHAnsi" w:cstheme="minorHAnsi"/>
                  <w:b w:val="0"/>
                  <w:color w:val="auto"/>
                  <w:sz w:val="24"/>
                  <w:szCs w:val="24"/>
                </w:rPr>
                <w:t>http://www.teni.ie/</w:t>
              </w:r>
            </w:hyperlink>
          </w:p>
          <w:p w14:paraId="2F78A038" w14:textId="77777777" w:rsidR="00F85CC7" w:rsidRPr="002C2328" w:rsidRDefault="00F96284" w:rsidP="00F85CC7">
            <w:pPr>
              <w:rPr>
                <w:sz w:val="24"/>
                <w:szCs w:val="24"/>
              </w:rPr>
            </w:pPr>
            <w:hyperlink r:id="rId26" w:history="1">
              <w:r w:rsidR="00F85CC7" w:rsidRPr="002C2328">
                <w:rPr>
                  <w:rStyle w:val="Hyperlink"/>
                  <w:color w:val="auto"/>
                  <w:sz w:val="24"/>
                  <w:szCs w:val="24"/>
                </w:rPr>
                <w:t>info@teni.ie</w:t>
              </w:r>
            </w:hyperlink>
          </w:p>
          <w:p w14:paraId="41A74994" w14:textId="77777777" w:rsidR="00F85CC7" w:rsidRPr="002C2328" w:rsidRDefault="00F85CC7" w:rsidP="00F85CC7">
            <w:pPr>
              <w:rPr>
                <w:sz w:val="24"/>
                <w:szCs w:val="24"/>
              </w:rPr>
            </w:pPr>
            <w:r w:rsidRPr="002C2328">
              <w:rPr>
                <w:sz w:val="24"/>
                <w:szCs w:val="24"/>
              </w:rPr>
              <w:t>01 8733575</w:t>
            </w:r>
          </w:p>
        </w:tc>
      </w:tr>
      <w:tr w:rsidR="00C036B4" w:rsidRPr="002C2328" w14:paraId="3CD2005C" w14:textId="77777777" w:rsidTr="0071192B">
        <w:tc>
          <w:tcPr>
            <w:tcW w:w="5670" w:type="dxa"/>
          </w:tcPr>
          <w:p w14:paraId="2D3372D8" w14:textId="77777777" w:rsidR="00C036B4" w:rsidRPr="002C2328" w:rsidRDefault="0021243B" w:rsidP="003E4A90">
            <w:pPr>
              <w:rPr>
                <w:rFonts w:cstheme="minorHAnsi"/>
                <w:sz w:val="24"/>
                <w:szCs w:val="24"/>
              </w:rPr>
            </w:pPr>
            <w:r w:rsidRPr="002C2328">
              <w:rPr>
                <w:rFonts w:cstheme="minorHAnsi"/>
                <w:sz w:val="24"/>
                <w:szCs w:val="24"/>
              </w:rPr>
              <w:t>BeLonGTo</w:t>
            </w:r>
          </w:p>
        </w:tc>
        <w:tc>
          <w:tcPr>
            <w:tcW w:w="8364" w:type="dxa"/>
          </w:tcPr>
          <w:p w14:paraId="29C9A2C2" w14:textId="77777777" w:rsidR="00C036B4" w:rsidRPr="002C2328" w:rsidRDefault="00F96284" w:rsidP="00C036B4">
            <w:pPr>
              <w:pStyle w:val="Heading2"/>
              <w:spacing w:before="0" w:line="330" w:lineRule="atLeast"/>
              <w:outlineLvl w:val="1"/>
              <w:rPr>
                <w:rFonts w:asciiTheme="minorHAnsi" w:hAnsiTheme="minorHAnsi" w:cstheme="minorHAnsi"/>
                <w:b w:val="0"/>
                <w:bCs w:val="0"/>
                <w:color w:val="auto"/>
                <w:sz w:val="24"/>
                <w:szCs w:val="24"/>
              </w:rPr>
            </w:pPr>
            <w:hyperlink r:id="rId27" w:history="1">
              <w:r w:rsidR="0021243B" w:rsidRPr="002C2328">
                <w:rPr>
                  <w:rStyle w:val="Hyperlink"/>
                  <w:rFonts w:asciiTheme="minorHAnsi" w:hAnsiTheme="minorHAnsi" w:cstheme="minorHAnsi"/>
                  <w:b w:val="0"/>
                  <w:bCs w:val="0"/>
                  <w:color w:val="auto"/>
                  <w:sz w:val="24"/>
                  <w:szCs w:val="24"/>
                </w:rPr>
                <w:t>BeLonGTo</w:t>
              </w:r>
            </w:hyperlink>
          </w:p>
          <w:p w14:paraId="3775C199" w14:textId="77777777" w:rsidR="001A009B" w:rsidRPr="002C2328" w:rsidRDefault="00F96284" w:rsidP="001A009B">
            <w:pPr>
              <w:rPr>
                <w:sz w:val="24"/>
                <w:szCs w:val="24"/>
              </w:rPr>
            </w:pPr>
            <w:hyperlink r:id="rId28" w:history="1">
              <w:r w:rsidR="001A009B" w:rsidRPr="002C2328">
                <w:rPr>
                  <w:rStyle w:val="Hyperlink"/>
                  <w:color w:val="auto"/>
                  <w:sz w:val="24"/>
                  <w:szCs w:val="24"/>
                </w:rPr>
                <w:t>info@belongto.org</w:t>
              </w:r>
            </w:hyperlink>
          </w:p>
          <w:p w14:paraId="3B90CB3F" w14:textId="77777777" w:rsidR="001A009B" w:rsidRPr="002C2328" w:rsidRDefault="001A009B" w:rsidP="001A009B">
            <w:pPr>
              <w:rPr>
                <w:sz w:val="24"/>
                <w:szCs w:val="24"/>
              </w:rPr>
            </w:pPr>
            <w:r w:rsidRPr="002C2328">
              <w:rPr>
                <w:sz w:val="24"/>
                <w:szCs w:val="24"/>
              </w:rPr>
              <w:t>01 6706223</w:t>
            </w:r>
          </w:p>
        </w:tc>
      </w:tr>
      <w:tr w:rsidR="004A70DA" w:rsidRPr="002C2328" w14:paraId="116EEC6E" w14:textId="77777777" w:rsidTr="0071192B">
        <w:tc>
          <w:tcPr>
            <w:tcW w:w="5670" w:type="dxa"/>
          </w:tcPr>
          <w:p w14:paraId="5F64A668" w14:textId="77777777" w:rsidR="004A70DA" w:rsidRPr="002C2328" w:rsidRDefault="00384FB6" w:rsidP="003E4A90">
            <w:pPr>
              <w:rPr>
                <w:rFonts w:cstheme="minorHAnsi"/>
                <w:sz w:val="24"/>
                <w:szCs w:val="24"/>
              </w:rPr>
            </w:pPr>
            <w:r w:rsidRPr="002C2328">
              <w:rPr>
                <w:rFonts w:cstheme="minorHAnsi"/>
                <w:sz w:val="24"/>
                <w:szCs w:val="24"/>
              </w:rPr>
              <w:t>LGBT Helpline</w:t>
            </w:r>
          </w:p>
        </w:tc>
        <w:tc>
          <w:tcPr>
            <w:tcW w:w="8364" w:type="dxa"/>
          </w:tcPr>
          <w:p w14:paraId="3350CD95" w14:textId="77777777" w:rsidR="004A70DA" w:rsidRPr="002C2328" w:rsidRDefault="00F96284" w:rsidP="00C036B4">
            <w:pPr>
              <w:pStyle w:val="Heading2"/>
              <w:spacing w:before="0" w:line="330" w:lineRule="atLeast"/>
              <w:outlineLvl w:val="1"/>
              <w:rPr>
                <w:rFonts w:asciiTheme="minorHAnsi" w:hAnsiTheme="minorHAnsi" w:cstheme="minorHAnsi"/>
                <w:b w:val="0"/>
                <w:bCs w:val="0"/>
                <w:color w:val="auto"/>
                <w:sz w:val="24"/>
                <w:szCs w:val="24"/>
              </w:rPr>
            </w:pPr>
            <w:hyperlink r:id="rId29" w:history="1">
              <w:r w:rsidR="00384FB6" w:rsidRPr="002C2328">
                <w:rPr>
                  <w:rStyle w:val="Hyperlink"/>
                  <w:rFonts w:asciiTheme="minorHAnsi" w:hAnsiTheme="minorHAnsi" w:cstheme="minorHAnsi"/>
                  <w:b w:val="0"/>
                  <w:bCs w:val="0"/>
                  <w:color w:val="auto"/>
                  <w:sz w:val="24"/>
                  <w:szCs w:val="24"/>
                </w:rPr>
                <w:t>lgbt.ie</w:t>
              </w:r>
            </w:hyperlink>
          </w:p>
          <w:p w14:paraId="3DEB92E3" w14:textId="77777777" w:rsidR="004935C0" w:rsidRPr="002C2328" w:rsidRDefault="00C12118" w:rsidP="004935C0">
            <w:pPr>
              <w:rPr>
                <w:rFonts w:eastAsia="Times New Roman" w:cs="Times New Roman"/>
                <w:sz w:val="24"/>
                <w:szCs w:val="24"/>
              </w:rPr>
            </w:pPr>
            <w:r w:rsidRPr="002C2328">
              <w:rPr>
                <w:rFonts w:eastAsia="Times New Roman" w:cs="Arial"/>
                <w:sz w:val="24"/>
                <w:szCs w:val="24"/>
                <w:shd w:val="clear" w:color="auto" w:fill="FFFFFF"/>
              </w:rPr>
              <w:t>1890 929 539</w:t>
            </w:r>
          </w:p>
        </w:tc>
      </w:tr>
      <w:tr w:rsidR="0071192B" w:rsidRPr="002C2328" w14:paraId="34A8CA40" w14:textId="77777777" w:rsidTr="0071192B">
        <w:tc>
          <w:tcPr>
            <w:tcW w:w="5670" w:type="dxa"/>
          </w:tcPr>
          <w:p w14:paraId="6770E2E5" w14:textId="77777777" w:rsidR="0071192B" w:rsidRPr="002C2328" w:rsidRDefault="0071192B" w:rsidP="004935C0">
            <w:pPr>
              <w:rPr>
                <w:rFonts w:eastAsia="Times New Roman" w:cs="Times New Roman"/>
                <w:sz w:val="24"/>
                <w:szCs w:val="24"/>
              </w:rPr>
            </w:pPr>
            <w:r w:rsidRPr="002C2328">
              <w:rPr>
                <w:rFonts w:eastAsia="Times New Roman" w:cs="Times New Roman"/>
                <w:sz w:val="24"/>
                <w:szCs w:val="24"/>
              </w:rPr>
              <w:t>Irish Trans Student Alliance (ITSA)</w:t>
            </w:r>
          </w:p>
          <w:p w14:paraId="2883F047" w14:textId="4879929E" w:rsidR="0071192B" w:rsidRPr="002C2328" w:rsidRDefault="0071192B" w:rsidP="00B81725">
            <w:pPr>
              <w:rPr>
                <w:rFonts w:cstheme="minorHAnsi"/>
                <w:sz w:val="24"/>
                <w:szCs w:val="24"/>
              </w:rPr>
            </w:pPr>
            <w:r w:rsidRPr="002C2328">
              <w:rPr>
                <w:rFonts w:eastAsia="Times New Roman" w:cs="Arial"/>
                <w:sz w:val="24"/>
                <w:szCs w:val="24"/>
                <w:shd w:val="clear" w:color="auto" w:fill="FFFFFF"/>
              </w:rPr>
              <w:t>ITSA is a peer-support group for students and young people (18-30) who are trans, gender variant, intersex, questioning or exploring their gender identity.</w:t>
            </w:r>
          </w:p>
        </w:tc>
        <w:tc>
          <w:tcPr>
            <w:tcW w:w="8364" w:type="dxa"/>
          </w:tcPr>
          <w:p w14:paraId="68A59DBF" w14:textId="77777777" w:rsidR="0071192B" w:rsidRPr="002C2328" w:rsidRDefault="00F96284" w:rsidP="00C036B4">
            <w:pPr>
              <w:pStyle w:val="Heading2"/>
              <w:spacing w:before="0" w:line="330" w:lineRule="atLeast"/>
              <w:outlineLvl w:val="1"/>
              <w:rPr>
                <w:rFonts w:asciiTheme="minorHAnsi" w:hAnsiTheme="minorHAnsi" w:cstheme="minorHAnsi"/>
                <w:b w:val="0"/>
                <w:bCs w:val="0"/>
                <w:color w:val="auto"/>
                <w:sz w:val="24"/>
                <w:szCs w:val="24"/>
              </w:rPr>
            </w:pPr>
            <w:hyperlink r:id="rId30" w:history="1">
              <w:r w:rsidR="0071192B" w:rsidRPr="002C2328">
                <w:rPr>
                  <w:rStyle w:val="Hyperlink"/>
                  <w:rFonts w:asciiTheme="minorHAnsi" w:hAnsiTheme="minorHAnsi" w:cstheme="minorHAnsi"/>
                  <w:b w:val="0"/>
                  <w:bCs w:val="0"/>
                  <w:color w:val="auto"/>
                  <w:sz w:val="24"/>
                  <w:szCs w:val="24"/>
                </w:rPr>
                <w:t>Transtraining.itsa@gmail.com</w:t>
              </w:r>
            </w:hyperlink>
          </w:p>
          <w:p w14:paraId="34A18CF1" w14:textId="77777777" w:rsidR="0071192B" w:rsidRPr="002C2328" w:rsidRDefault="00F96284" w:rsidP="00C036B4">
            <w:pPr>
              <w:pStyle w:val="Heading2"/>
              <w:spacing w:before="0" w:line="330" w:lineRule="atLeast"/>
              <w:outlineLvl w:val="1"/>
              <w:rPr>
                <w:rFonts w:asciiTheme="minorHAnsi" w:hAnsiTheme="minorHAnsi" w:cstheme="minorHAnsi"/>
                <w:b w:val="0"/>
                <w:bCs w:val="0"/>
                <w:color w:val="auto"/>
                <w:sz w:val="24"/>
                <w:szCs w:val="24"/>
              </w:rPr>
            </w:pPr>
            <w:hyperlink r:id="rId31" w:history="1">
              <w:r w:rsidR="0071192B" w:rsidRPr="002C2328">
                <w:rPr>
                  <w:rStyle w:val="Hyperlink"/>
                  <w:rFonts w:asciiTheme="minorHAnsi" w:hAnsiTheme="minorHAnsi"/>
                  <w:b w:val="0"/>
                  <w:color w:val="auto"/>
                  <w:sz w:val="24"/>
                  <w:szCs w:val="24"/>
                </w:rPr>
                <w:t>www.facebook.com/ITSA.IrishTransStudentAlliance</w:t>
              </w:r>
            </w:hyperlink>
          </w:p>
        </w:tc>
      </w:tr>
      <w:tr w:rsidR="0071192B" w:rsidRPr="002C2328" w14:paraId="610F7C78" w14:textId="77777777" w:rsidTr="0071192B">
        <w:tc>
          <w:tcPr>
            <w:tcW w:w="5670" w:type="dxa"/>
          </w:tcPr>
          <w:p w14:paraId="4A63C4C7" w14:textId="77777777" w:rsidR="0071192B" w:rsidRPr="002C2328" w:rsidRDefault="0071192B" w:rsidP="003E4A90">
            <w:pPr>
              <w:rPr>
                <w:rFonts w:cstheme="minorHAnsi"/>
                <w:sz w:val="24"/>
                <w:szCs w:val="24"/>
              </w:rPr>
            </w:pPr>
            <w:r w:rsidRPr="002C2328">
              <w:rPr>
                <w:rFonts w:eastAsia="Times New Roman" w:cs="Times New Roman"/>
                <w:sz w:val="24"/>
                <w:szCs w:val="24"/>
              </w:rPr>
              <w:t>Pitea House</w:t>
            </w:r>
          </w:p>
        </w:tc>
        <w:tc>
          <w:tcPr>
            <w:tcW w:w="8364" w:type="dxa"/>
          </w:tcPr>
          <w:p w14:paraId="1BAD43D1" w14:textId="5DD6A8FE" w:rsidR="0071192B" w:rsidRPr="002C2328" w:rsidRDefault="00F96284" w:rsidP="00F17FD5">
            <w:pPr>
              <w:pStyle w:val="Heading2"/>
              <w:spacing w:before="0" w:line="330" w:lineRule="atLeast"/>
              <w:outlineLvl w:val="1"/>
              <w:rPr>
                <w:sz w:val="24"/>
                <w:szCs w:val="24"/>
              </w:rPr>
            </w:pPr>
            <w:hyperlink r:id="rId32" w:history="1">
              <w:r w:rsidR="0071192B" w:rsidRPr="002C2328">
                <w:rPr>
                  <w:rStyle w:val="Hyperlink"/>
                  <w:rFonts w:asciiTheme="minorHAnsi" w:hAnsiTheme="minorHAnsi" w:cstheme="minorHAnsi"/>
                  <w:b w:val="0"/>
                  <w:bCs w:val="0"/>
                  <w:color w:val="auto"/>
                  <w:sz w:val="24"/>
                  <w:szCs w:val="24"/>
                </w:rPr>
                <w:t>www.pieta.ie</w:t>
              </w:r>
            </w:hyperlink>
          </w:p>
        </w:tc>
      </w:tr>
      <w:tr w:rsidR="0071192B" w:rsidRPr="002C2328" w14:paraId="095441B9" w14:textId="77777777" w:rsidTr="0071192B">
        <w:tc>
          <w:tcPr>
            <w:tcW w:w="5670" w:type="dxa"/>
          </w:tcPr>
          <w:p w14:paraId="2A26F5BD" w14:textId="77777777" w:rsidR="0071192B" w:rsidRPr="002C2328" w:rsidRDefault="0071192B" w:rsidP="004935C0">
            <w:pPr>
              <w:rPr>
                <w:rFonts w:eastAsia="Times New Roman" w:cs="Times New Roman"/>
                <w:sz w:val="24"/>
                <w:szCs w:val="24"/>
              </w:rPr>
            </w:pPr>
            <w:r w:rsidRPr="002C2328">
              <w:rPr>
                <w:rFonts w:eastAsia="Times New Roman" w:cs="Times New Roman"/>
                <w:sz w:val="24"/>
                <w:szCs w:val="24"/>
              </w:rPr>
              <w:t>Rape Crisis Centre</w:t>
            </w:r>
          </w:p>
        </w:tc>
        <w:tc>
          <w:tcPr>
            <w:tcW w:w="8364" w:type="dxa"/>
          </w:tcPr>
          <w:p w14:paraId="33AE2DF3" w14:textId="77777777" w:rsidR="0071192B" w:rsidRPr="002C2328" w:rsidRDefault="00F96284" w:rsidP="00C036B4">
            <w:pPr>
              <w:pStyle w:val="Heading2"/>
              <w:spacing w:before="0" w:line="330" w:lineRule="atLeast"/>
              <w:outlineLvl w:val="1"/>
              <w:rPr>
                <w:rFonts w:asciiTheme="minorHAnsi" w:hAnsiTheme="minorHAnsi" w:cstheme="minorHAnsi"/>
                <w:b w:val="0"/>
                <w:bCs w:val="0"/>
                <w:color w:val="auto"/>
                <w:sz w:val="24"/>
                <w:szCs w:val="24"/>
              </w:rPr>
            </w:pPr>
            <w:hyperlink r:id="rId33" w:history="1">
              <w:r w:rsidR="0071192B" w:rsidRPr="002C2328">
                <w:rPr>
                  <w:rStyle w:val="Hyperlink"/>
                  <w:rFonts w:asciiTheme="minorHAnsi" w:hAnsiTheme="minorHAnsi" w:cstheme="minorHAnsi"/>
                  <w:b w:val="0"/>
                  <w:bCs w:val="0"/>
                  <w:color w:val="auto"/>
                  <w:sz w:val="24"/>
                  <w:szCs w:val="24"/>
                </w:rPr>
                <w:t>www.rapecrisishelp.ie</w:t>
              </w:r>
            </w:hyperlink>
          </w:p>
          <w:p w14:paraId="3C259865" w14:textId="77777777" w:rsidR="0071192B" w:rsidRPr="002C2328" w:rsidRDefault="0071192B" w:rsidP="00577A7C">
            <w:pPr>
              <w:rPr>
                <w:sz w:val="24"/>
                <w:szCs w:val="24"/>
              </w:rPr>
            </w:pPr>
            <w:r w:rsidRPr="002C2328">
              <w:rPr>
                <w:sz w:val="24"/>
                <w:szCs w:val="24"/>
              </w:rPr>
              <w:t>1800778888</w:t>
            </w:r>
          </w:p>
        </w:tc>
      </w:tr>
      <w:tr w:rsidR="0071192B" w:rsidRPr="002C2328" w14:paraId="3E6BA5F2" w14:textId="77777777" w:rsidTr="0071192B">
        <w:tc>
          <w:tcPr>
            <w:tcW w:w="5670" w:type="dxa"/>
          </w:tcPr>
          <w:p w14:paraId="006A0052" w14:textId="7A6FB091" w:rsidR="0071192B" w:rsidRPr="002C2328" w:rsidRDefault="004B0398" w:rsidP="004B0398">
            <w:pPr>
              <w:rPr>
                <w:rFonts w:eastAsia="Times New Roman" w:cs="Times New Roman"/>
                <w:sz w:val="24"/>
                <w:szCs w:val="24"/>
              </w:rPr>
            </w:pPr>
            <w:r w:rsidRPr="002C2328">
              <w:rPr>
                <w:rFonts w:eastAsia="Times New Roman" w:cs="Times New Roman"/>
                <w:sz w:val="24"/>
                <w:szCs w:val="24"/>
              </w:rPr>
              <w:t>GLEN</w:t>
            </w:r>
          </w:p>
        </w:tc>
        <w:tc>
          <w:tcPr>
            <w:tcW w:w="8364" w:type="dxa"/>
          </w:tcPr>
          <w:p w14:paraId="24FD5E80" w14:textId="6193A9D5" w:rsidR="004B0398" w:rsidRPr="002C2328" w:rsidRDefault="00F96284" w:rsidP="005C2306">
            <w:pPr>
              <w:rPr>
                <w:rFonts w:eastAsia="Times New Roman" w:cs="Times New Roman"/>
                <w:sz w:val="24"/>
                <w:szCs w:val="24"/>
              </w:rPr>
            </w:pPr>
            <w:hyperlink r:id="rId34" w:history="1">
              <w:r w:rsidR="004B0398" w:rsidRPr="002C2328">
                <w:rPr>
                  <w:rStyle w:val="Hyperlink"/>
                  <w:rFonts w:eastAsia="Times New Roman" w:cs="Times New Roman"/>
                  <w:color w:val="auto"/>
                  <w:sz w:val="24"/>
                  <w:szCs w:val="24"/>
                </w:rPr>
                <w:t>mailto:admn@glen.ie</w:t>
              </w:r>
            </w:hyperlink>
          </w:p>
          <w:p w14:paraId="6BBFBBCF" w14:textId="71852E5A" w:rsidR="0071192B" w:rsidRPr="002C2328" w:rsidRDefault="00F96284" w:rsidP="005C2306">
            <w:pPr>
              <w:rPr>
                <w:rFonts w:eastAsia="Times New Roman" w:cs="Times New Roman"/>
                <w:sz w:val="24"/>
                <w:szCs w:val="24"/>
              </w:rPr>
            </w:pPr>
            <w:hyperlink r:id="rId35" w:history="1">
              <w:r w:rsidR="004B0398" w:rsidRPr="002C2328">
                <w:rPr>
                  <w:rStyle w:val="Hyperlink"/>
                  <w:rFonts w:eastAsia="Times New Roman" w:cs="Times New Roman"/>
                  <w:color w:val="auto"/>
                  <w:sz w:val="24"/>
                  <w:szCs w:val="24"/>
                </w:rPr>
                <w:t>www.glen.ie</w:t>
              </w:r>
            </w:hyperlink>
          </w:p>
          <w:p w14:paraId="7D9B0069" w14:textId="1D5019E0" w:rsidR="004B0398" w:rsidRPr="002C2328" w:rsidRDefault="004B0398" w:rsidP="005C2306">
            <w:pPr>
              <w:rPr>
                <w:sz w:val="24"/>
                <w:szCs w:val="24"/>
              </w:rPr>
            </w:pPr>
            <w:r w:rsidRPr="002C2328">
              <w:rPr>
                <w:rFonts w:eastAsia="Times New Roman" w:cs="Times New Roman"/>
                <w:sz w:val="24"/>
                <w:szCs w:val="24"/>
              </w:rPr>
              <w:t>T: +353 1 672 8650</w:t>
            </w:r>
          </w:p>
        </w:tc>
      </w:tr>
      <w:tr w:rsidR="0071192B" w:rsidRPr="002C2328" w14:paraId="7D762FB7" w14:textId="77777777" w:rsidTr="0071192B">
        <w:tc>
          <w:tcPr>
            <w:tcW w:w="5670" w:type="dxa"/>
          </w:tcPr>
          <w:p w14:paraId="4E29A57C" w14:textId="77777777" w:rsidR="0071192B" w:rsidRPr="002C2328" w:rsidRDefault="00C24B3C" w:rsidP="004935C0">
            <w:pPr>
              <w:rPr>
                <w:rFonts w:eastAsia="Times New Roman" w:cs="Times New Roman"/>
                <w:sz w:val="24"/>
                <w:szCs w:val="24"/>
              </w:rPr>
            </w:pPr>
            <w:r w:rsidRPr="002C2328">
              <w:rPr>
                <w:rFonts w:eastAsia="Times New Roman" w:cs="Times New Roman"/>
                <w:sz w:val="24"/>
                <w:szCs w:val="24"/>
              </w:rPr>
              <w:t>Youth Work Ireland</w:t>
            </w:r>
          </w:p>
          <w:p w14:paraId="1089F038" w14:textId="1379DFDD" w:rsidR="005C2306" w:rsidRPr="002C2328" w:rsidRDefault="005C2306" w:rsidP="005C2306">
            <w:pPr>
              <w:rPr>
                <w:rFonts w:eastAsia="Times New Roman" w:cs="Times New Roman"/>
                <w:sz w:val="24"/>
                <w:szCs w:val="24"/>
              </w:rPr>
            </w:pPr>
            <w:r w:rsidRPr="002C2328">
              <w:rPr>
                <w:rFonts w:eastAsia="Times New Roman" w:cs="Times New Roman"/>
                <w:sz w:val="24"/>
                <w:szCs w:val="24"/>
              </w:rPr>
              <w:t>through its Member Youth Services, this organisation provides direct youth work supports and services to LGBT young people, who either identify as lesbian, gay, bisexual or transgender or, are questioning their sexuality.</w:t>
            </w:r>
          </w:p>
          <w:p w14:paraId="42CA090F" w14:textId="6C71B21C" w:rsidR="005C2306" w:rsidRPr="002C2328" w:rsidRDefault="005C2306" w:rsidP="004935C0">
            <w:pPr>
              <w:rPr>
                <w:rFonts w:eastAsia="Times New Roman" w:cs="Times New Roman"/>
                <w:sz w:val="24"/>
                <w:szCs w:val="24"/>
              </w:rPr>
            </w:pPr>
          </w:p>
        </w:tc>
        <w:tc>
          <w:tcPr>
            <w:tcW w:w="8364" w:type="dxa"/>
          </w:tcPr>
          <w:p w14:paraId="53B4DE23" w14:textId="75D444E0" w:rsidR="0071192B" w:rsidRPr="002C2328" w:rsidRDefault="00F96284" w:rsidP="005C2306">
            <w:pPr>
              <w:rPr>
                <w:sz w:val="24"/>
                <w:szCs w:val="24"/>
              </w:rPr>
            </w:pPr>
            <w:hyperlink r:id="rId36" w:history="1">
              <w:r w:rsidR="00C24B3C" w:rsidRPr="002C2328">
                <w:rPr>
                  <w:rStyle w:val="Hyperlink"/>
                  <w:color w:val="auto"/>
                  <w:sz w:val="24"/>
                  <w:szCs w:val="24"/>
                </w:rPr>
                <w:t>http://www.youthworkireland.ie/what-we-do/lgbt-youth-projects</w:t>
              </w:r>
            </w:hyperlink>
          </w:p>
          <w:p w14:paraId="4B063D56" w14:textId="54819316" w:rsidR="005C2306" w:rsidRPr="002C2328" w:rsidRDefault="00C24B3C" w:rsidP="005C2306">
            <w:pPr>
              <w:pStyle w:val="NormalWeb"/>
              <w:shd w:val="clear" w:color="auto" w:fill="F8F8F8"/>
              <w:spacing w:before="0" w:beforeAutospacing="0" w:after="150" w:afterAutospacing="0"/>
              <w:rPr>
                <w:rFonts w:asciiTheme="minorHAnsi" w:hAnsiTheme="minorHAnsi"/>
              </w:rPr>
            </w:pPr>
            <w:r w:rsidRPr="002C2328">
              <w:rPr>
                <w:rFonts w:asciiTheme="minorHAnsi" w:hAnsiTheme="minorHAnsi"/>
              </w:rPr>
              <w:t>Youth Work Ireland</w:t>
            </w:r>
            <w:r w:rsidRPr="002C2328">
              <w:rPr>
                <w:rFonts w:asciiTheme="minorHAnsi" w:hAnsiTheme="minorHAnsi"/>
              </w:rPr>
              <w:br/>
              <w:t>20</w:t>
            </w:r>
            <w:r w:rsidR="005C2306" w:rsidRPr="002C2328">
              <w:rPr>
                <w:rFonts w:asciiTheme="minorHAnsi" w:hAnsiTheme="minorHAnsi"/>
              </w:rPr>
              <w:t xml:space="preserve"> Lower Dominick Street</w:t>
            </w:r>
            <w:r w:rsidR="005C2306" w:rsidRPr="002C2328">
              <w:rPr>
                <w:rFonts w:asciiTheme="minorHAnsi" w:hAnsiTheme="minorHAnsi"/>
              </w:rPr>
              <w:br/>
              <w:t>Dublin 1</w:t>
            </w:r>
          </w:p>
          <w:p w14:paraId="5E5DD6BA" w14:textId="496BF883" w:rsidR="00C24B3C" w:rsidRPr="002C2328" w:rsidRDefault="00C24B3C" w:rsidP="005C2306">
            <w:pPr>
              <w:pStyle w:val="NormalWeb"/>
              <w:shd w:val="clear" w:color="auto" w:fill="F8F8F8"/>
              <w:spacing w:before="0" w:beforeAutospacing="0" w:after="150" w:afterAutospacing="0"/>
              <w:rPr>
                <w:rFonts w:asciiTheme="minorHAnsi" w:hAnsiTheme="minorHAnsi"/>
              </w:rPr>
            </w:pPr>
            <w:r w:rsidRPr="002C2328">
              <w:rPr>
                <w:rFonts w:asciiTheme="minorHAnsi" w:hAnsiTheme="minorHAnsi"/>
              </w:rPr>
              <w:t>Tel: 01-8584500</w:t>
            </w:r>
            <w:r w:rsidRPr="002C2328">
              <w:rPr>
                <w:rFonts w:asciiTheme="minorHAnsi" w:hAnsiTheme="minorHAnsi"/>
              </w:rPr>
              <w:br/>
            </w:r>
            <w:hyperlink r:id="rId37" w:history="1">
              <w:r w:rsidRPr="002C2328">
                <w:rPr>
                  <w:rStyle w:val="Hyperlink"/>
                  <w:rFonts w:asciiTheme="minorHAnsi" w:hAnsiTheme="minorHAnsi"/>
                  <w:color w:val="auto"/>
                </w:rPr>
                <w:t>Contact a member of the Youth Work Ireland Team</w:t>
              </w:r>
            </w:hyperlink>
          </w:p>
          <w:p w14:paraId="630C701F" w14:textId="77777777" w:rsidR="005C2306" w:rsidRPr="002C2328" w:rsidRDefault="00C24B3C" w:rsidP="005C2306">
            <w:pPr>
              <w:pStyle w:val="NormalWeb"/>
              <w:shd w:val="clear" w:color="auto" w:fill="F8F8F8"/>
              <w:spacing w:before="0" w:beforeAutospacing="0" w:after="150" w:afterAutospacing="0"/>
              <w:rPr>
                <w:rFonts w:asciiTheme="minorHAnsi" w:hAnsiTheme="minorHAnsi"/>
              </w:rPr>
            </w:pPr>
            <w:r w:rsidRPr="002C2328">
              <w:rPr>
                <w:rFonts w:asciiTheme="minorHAnsi" w:hAnsiTheme="minorHAnsi"/>
              </w:rPr>
              <w:t>Twitter -</w:t>
            </w:r>
            <w:r w:rsidRPr="002C2328">
              <w:rPr>
                <w:rStyle w:val="apple-converted-space"/>
                <w:rFonts w:asciiTheme="minorHAnsi" w:hAnsiTheme="minorHAnsi"/>
              </w:rPr>
              <w:t> </w:t>
            </w:r>
            <w:hyperlink r:id="rId38" w:history="1">
              <w:r w:rsidRPr="002C2328">
                <w:rPr>
                  <w:rStyle w:val="Hyperlink"/>
                  <w:rFonts w:asciiTheme="minorHAnsi" w:hAnsiTheme="minorHAnsi"/>
                  <w:color w:val="auto"/>
                </w:rPr>
                <w:t>@ywirl</w:t>
              </w:r>
            </w:hyperlink>
          </w:p>
          <w:p w14:paraId="5BCA5D9D" w14:textId="73783B1F" w:rsidR="00C24B3C" w:rsidRPr="002C2328" w:rsidRDefault="00C24B3C" w:rsidP="003961FA">
            <w:pPr>
              <w:pStyle w:val="NormalWeb"/>
              <w:shd w:val="clear" w:color="auto" w:fill="F8F8F8"/>
              <w:spacing w:before="0" w:beforeAutospacing="0" w:after="150" w:afterAutospacing="0"/>
            </w:pPr>
            <w:r w:rsidRPr="002C2328">
              <w:rPr>
                <w:rFonts w:asciiTheme="minorHAnsi" w:hAnsiTheme="minorHAnsi"/>
              </w:rPr>
              <w:t>Facebook</w:t>
            </w:r>
            <w:r w:rsidRPr="002C2328">
              <w:rPr>
                <w:rStyle w:val="apple-converted-space"/>
                <w:rFonts w:asciiTheme="minorHAnsi" w:hAnsiTheme="minorHAnsi"/>
              </w:rPr>
              <w:t> </w:t>
            </w:r>
            <w:hyperlink r:id="rId39" w:history="1">
              <w:r w:rsidRPr="002C2328">
                <w:rPr>
                  <w:rStyle w:val="Hyperlink"/>
                  <w:rFonts w:asciiTheme="minorHAnsi" w:hAnsiTheme="minorHAnsi"/>
                  <w:color w:val="auto"/>
                </w:rPr>
                <w:t>www.facebook.com/youthworkireland</w:t>
              </w:r>
            </w:hyperlink>
          </w:p>
        </w:tc>
      </w:tr>
      <w:tr w:rsidR="00CA6B80" w:rsidRPr="002C2328" w14:paraId="525B47D4" w14:textId="77777777" w:rsidTr="0071192B">
        <w:tc>
          <w:tcPr>
            <w:tcW w:w="5670" w:type="dxa"/>
          </w:tcPr>
          <w:p w14:paraId="294E4271" w14:textId="12DF788B" w:rsidR="00CA6B80" w:rsidRPr="002C2328" w:rsidRDefault="00CA6B80" w:rsidP="004935C0">
            <w:pPr>
              <w:rPr>
                <w:rFonts w:eastAsia="Times New Roman" w:cs="Times New Roman"/>
                <w:sz w:val="24"/>
                <w:szCs w:val="24"/>
              </w:rPr>
            </w:pPr>
            <w:r w:rsidRPr="002C2328">
              <w:rPr>
                <w:rFonts w:eastAsia="Times New Roman" w:cs="Times New Roman"/>
                <w:sz w:val="24"/>
                <w:szCs w:val="24"/>
              </w:rPr>
              <w:t>INTO LBGT Teachers Group</w:t>
            </w:r>
          </w:p>
        </w:tc>
        <w:tc>
          <w:tcPr>
            <w:tcW w:w="8364" w:type="dxa"/>
          </w:tcPr>
          <w:p w14:paraId="3A57B8DA" w14:textId="6680FD3C" w:rsidR="00CA6B80" w:rsidRPr="002C2328" w:rsidRDefault="00F96284" w:rsidP="003961FA">
            <w:pPr>
              <w:rPr>
                <w:sz w:val="24"/>
                <w:szCs w:val="24"/>
              </w:rPr>
            </w:pPr>
            <w:hyperlink r:id="rId40" w:history="1">
              <w:r w:rsidR="00CA6B80" w:rsidRPr="002C2328">
                <w:rPr>
                  <w:rStyle w:val="Hyperlink"/>
                  <w:color w:val="auto"/>
                  <w:sz w:val="24"/>
                  <w:szCs w:val="24"/>
                </w:rPr>
                <w:t>http://www.into.ie/lgbt/</w:t>
              </w:r>
            </w:hyperlink>
          </w:p>
        </w:tc>
      </w:tr>
      <w:tr w:rsidR="00CA6B80" w:rsidRPr="002C2328" w14:paraId="35512819" w14:textId="77777777" w:rsidTr="0071192B">
        <w:tc>
          <w:tcPr>
            <w:tcW w:w="5670" w:type="dxa"/>
          </w:tcPr>
          <w:p w14:paraId="7CBA7263" w14:textId="79BF537B" w:rsidR="00CA6B80" w:rsidRPr="002C2328" w:rsidRDefault="002D6149" w:rsidP="004935C0">
            <w:pPr>
              <w:rPr>
                <w:rFonts w:eastAsia="Times New Roman" w:cs="Times New Roman"/>
                <w:sz w:val="24"/>
                <w:szCs w:val="24"/>
              </w:rPr>
            </w:pPr>
            <w:r w:rsidRPr="002C2328">
              <w:rPr>
                <w:rFonts w:eastAsia="Times New Roman" w:cs="Times New Roman"/>
                <w:sz w:val="24"/>
                <w:szCs w:val="24"/>
              </w:rPr>
              <w:t>LGBT.ie regional Support Groups</w:t>
            </w:r>
          </w:p>
        </w:tc>
        <w:tc>
          <w:tcPr>
            <w:tcW w:w="8364" w:type="dxa"/>
          </w:tcPr>
          <w:p w14:paraId="58BCF41B" w14:textId="7061426F" w:rsidR="00CA6B80" w:rsidRPr="002C2328" w:rsidRDefault="00F96284" w:rsidP="005C2306">
            <w:pPr>
              <w:rPr>
                <w:sz w:val="24"/>
                <w:szCs w:val="24"/>
              </w:rPr>
            </w:pPr>
            <w:hyperlink r:id="rId41" w:history="1">
              <w:r w:rsidR="002D6149" w:rsidRPr="002C2328">
                <w:rPr>
                  <w:rStyle w:val="Hyperlink"/>
                  <w:color w:val="auto"/>
                  <w:sz w:val="24"/>
                  <w:szCs w:val="24"/>
                </w:rPr>
                <w:t>http://www.lgbt.ie/find-support-in-your-area</w:t>
              </w:r>
            </w:hyperlink>
          </w:p>
          <w:p w14:paraId="17C32AE4" w14:textId="65F3E59F" w:rsidR="002D6149" w:rsidRPr="002C2328" w:rsidRDefault="002D6149" w:rsidP="005C2306">
            <w:pPr>
              <w:rPr>
                <w:sz w:val="24"/>
                <w:szCs w:val="24"/>
              </w:rPr>
            </w:pPr>
          </w:p>
        </w:tc>
      </w:tr>
      <w:tr w:rsidR="002D6149" w:rsidRPr="002C2328" w14:paraId="62BE4487" w14:textId="77777777" w:rsidTr="0071192B">
        <w:tc>
          <w:tcPr>
            <w:tcW w:w="5670" w:type="dxa"/>
          </w:tcPr>
          <w:p w14:paraId="4F567E81" w14:textId="3857E85A" w:rsidR="002D6149" w:rsidRPr="002C2328" w:rsidRDefault="002D6149" w:rsidP="004935C0">
            <w:pPr>
              <w:rPr>
                <w:rFonts w:eastAsia="Times New Roman" w:cs="Times New Roman"/>
                <w:sz w:val="24"/>
                <w:szCs w:val="24"/>
              </w:rPr>
            </w:pPr>
            <w:r w:rsidRPr="002C2328">
              <w:rPr>
                <w:rFonts w:eastAsia="Times New Roman" w:cs="Times New Roman"/>
                <w:sz w:val="24"/>
                <w:szCs w:val="24"/>
              </w:rPr>
              <w:t>Gay Switchboard Ireland</w:t>
            </w:r>
          </w:p>
        </w:tc>
        <w:tc>
          <w:tcPr>
            <w:tcW w:w="8364" w:type="dxa"/>
          </w:tcPr>
          <w:p w14:paraId="0EF39430" w14:textId="439A18A4" w:rsidR="002D6149" w:rsidRPr="002C2328" w:rsidRDefault="00F96284" w:rsidP="005C2306">
            <w:pPr>
              <w:rPr>
                <w:sz w:val="24"/>
                <w:szCs w:val="24"/>
              </w:rPr>
            </w:pPr>
            <w:hyperlink r:id="rId42" w:history="1">
              <w:r w:rsidR="002D6149" w:rsidRPr="002C2328">
                <w:rPr>
                  <w:rStyle w:val="Hyperlink"/>
                  <w:color w:val="auto"/>
                  <w:sz w:val="24"/>
                  <w:szCs w:val="24"/>
                </w:rPr>
                <w:t>http://gayswitchboard.ie/</w:t>
              </w:r>
            </w:hyperlink>
          </w:p>
          <w:p w14:paraId="443FE844" w14:textId="09B01AA2" w:rsidR="002D6149" w:rsidRPr="002C2328" w:rsidRDefault="002D6149" w:rsidP="005C2306">
            <w:pPr>
              <w:rPr>
                <w:sz w:val="24"/>
                <w:szCs w:val="24"/>
              </w:rPr>
            </w:pPr>
            <w:r w:rsidRPr="002C2328">
              <w:rPr>
                <w:sz w:val="24"/>
                <w:szCs w:val="24"/>
              </w:rPr>
              <w:t>01-8721055</w:t>
            </w:r>
          </w:p>
        </w:tc>
      </w:tr>
      <w:tr w:rsidR="0097111D" w:rsidRPr="002C2328" w14:paraId="6024BF21" w14:textId="77777777" w:rsidTr="0071192B">
        <w:tc>
          <w:tcPr>
            <w:tcW w:w="5670" w:type="dxa"/>
          </w:tcPr>
          <w:p w14:paraId="528E1D76" w14:textId="3B63940D" w:rsidR="0097111D" w:rsidRPr="002C2328" w:rsidRDefault="0097111D" w:rsidP="004935C0">
            <w:pPr>
              <w:rPr>
                <w:rFonts w:eastAsia="Times New Roman" w:cs="Times New Roman"/>
                <w:sz w:val="24"/>
                <w:szCs w:val="24"/>
              </w:rPr>
            </w:pPr>
            <w:r w:rsidRPr="002C2328">
              <w:rPr>
                <w:rFonts w:eastAsia="Times New Roman" w:cs="Times New Roman"/>
                <w:sz w:val="24"/>
                <w:szCs w:val="24"/>
              </w:rPr>
              <w:t>Outhouse</w:t>
            </w:r>
          </w:p>
        </w:tc>
        <w:tc>
          <w:tcPr>
            <w:tcW w:w="8364" w:type="dxa"/>
          </w:tcPr>
          <w:p w14:paraId="0B05F9E2" w14:textId="3CDBED3B" w:rsidR="0097111D" w:rsidRPr="002C2328" w:rsidRDefault="00F96284" w:rsidP="005C2306">
            <w:pPr>
              <w:rPr>
                <w:sz w:val="24"/>
                <w:szCs w:val="24"/>
              </w:rPr>
            </w:pPr>
            <w:hyperlink r:id="rId43" w:history="1">
              <w:r w:rsidR="0097111D" w:rsidRPr="002C2328">
                <w:rPr>
                  <w:rStyle w:val="Hyperlink"/>
                  <w:color w:val="auto"/>
                  <w:sz w:val="24"/>
                  <w:szCs w:val="24"/>
                </w:rPr>
                <w:t>http://outhouse.ie/</w:t>
              </w:r>
            </w:hyperlink>
          </w:p>
          <w:p w14:paraId="742546A5" w14:textId="77777777" w:rsidR="0097111D" w:rsidRPr="002C2328" w:rsidRDefault="00377277" w:rsidP="005C2306">
            <w:pPr>
              <w:rPr>
                <w:sz w:val="24"/>
                <w:szCs w:val="24"/>
              </w:rPr>
            </w:pPr>
            <w:r w:rsidRPr="002C2328">
              <w:rPr>
                <w:sz w:val="24"/>
                <w:szCs w:val="24"/>
              </w:rPr>
              <w:t>Tel: 01 8734999</w:t>
            </w:r>
          </w:p>
          <w:p w14:paraId="310D23D7" w14:textId="7C413B74" w:rsidR="00377277" w:rsidRPr="002C2328" w:rsidRDefault="00377277" w:rsidP="005C2306">
            <w:pPr>
              <w:rPr>
                <w:sz w:val="24"/>
                <w:szCs w:val="24"/>
              </w:rPr>
            </w:pPr>
            <w:r w:rsidRPr="002C2328">
              <w:rPr>
                <w:sz w:val="24"/>
                <w:szCs w:val="24"/>
              </w:rPr>
              <w:t xml:space="preserve">Email </w:t>
            </w:r>
            <w:hyperlink r:id="rId44" w:history="1">
              <w:r w:rsidRPr="002C2328">
                <w:rPr>
                  <w:rStyle w:val="Hyperlink"/>
                  <w:color w:val="auto"/>
                  <w:sz w:val="24"/>
                  <w:szCs w:val="24"/>
                </w:rPr>
                <w:t>info@outhouse.ie</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2C2328" w14:paraId="4C1A1138" w14:textId="77777777" w:rsidTr="00AD7E1B">
        <w:tc>
          <w:tcPr>
            <w:tcW w:w="14034" w:type="dxa"/>
            <w:gridSpan w:val="2"/>
            <w:shd w:val="clear" w:color="auto" w:fill="D9D9D9" w:themeFill="background1" w:themeFillShade="D9"/>
          </w:tcPr>
          <w:p w14:paraId="3A117DF6" w14:textId="0CEA01C0" w:rsidR="00AD7E1B" w:rsidRPr="002C2328" w:rsidRDefault="00AD7E1B" w:rsidP="00AD7E1B">
            <w:pPr>
              <w:rPr>
                <w:rFonts w:cstheme="minorHAnsi"/>
                <w:sz w:val="24"/>
                <w:szCs w:val="24"/>
              </w:rPr>
            </w:pPr>
            <w:r w:rsidRPr="002C2328">
              <w:rPr>
                <w:rFonts w:cstheme="minorHAnsi"/>
                <w:b/>
                <w:sz w:val="24"/>
                <w:szCs w:val="24"/>
              </w:rPr>
              <w:t>MOOCs (Massive Online Open Courses)</w:t>
            </w:r>
          </w:p>
        </w:tc>
      </w:tr>
      <w:tr w:rsidR="00AD7E1B" w:rsidRPr="002C2328" w14:paraId="3015AB2B" w14:textId="77777777" w:rsidTr="00AD7E1B">
        <w:tc>
          <w:tcPr>
            <w:tcW w:w="5670" w:type="dxa"/>
          </w:tcPr>
          <w:p w14:paraId="1F137CCB" w14:textId="77777777" w:rsidR="00AD7E1B" w:rsidRPr="002C2328" w:rsidRDefault="00AD7E1B" w:rsidP="00AD7E1B">
            <w:pPr>
              <w:rPr>
                <w:rFonts w:cstheme="minorHAnsi"/>
                <w:sz w:val="24"/>
                <w:szCs w:val="24"/>
              </w:rPr>
            </w:pPr>
            <w:r w:rsidRPr="002C2328">
              <w:rPr>
                <w:rFonts w:cstheme="minorHAnsi"/>
                <w:sz w:val="24"/>
                <w:szCs w:val="24"/>
              </w:rPr>
              <w:t xml:space="preserve">Free </w:t>
            </w:r>
            <w:r w:rsidR="002E4287" w:rsidRPr="002C2328">
              <w:rPr>
                <w:rFonts w:cstheme="minorHAnsi"/>
                <w:sz w:val="24"/>
                <w:szCs w:val="24"/>
              </w:rPr>
              <w:t xml:space="preserve">access to </w:t>
            </w:r>
            <w:r w:rsidRPr="002C2328">
              <w:rPr>
                <w:rFonts w:cstheme="minorHAnsi"/>
                <w:sz w:val="24"/>
                <w:szCs w:val="24"/>
              </w:rPr>
              <w:t>online courses</w:t>
            </w:r>
          </w:p>
          <w:p w14:paraId="49A73D5B" w14:textId="77777777" w:rsidR="00AD7E1B" w:rsidRPr="002C2328" w:rsidRDefault="00AD7E1B" w:rsidP="00AD7E1B">
            <w:pPr>
              <w:rPr>
                <w:rFonts w:cstheme="minorHAnsi"/>
                <w:sz w:val="24"/>
                <w:szCs w:val="24"/>
              </w:rPr>
            </w:pPr>
            <w:r w:rsidRPr="002C2328">
              <w:rPr>
                <w:rFonts w:cstheme="minorHAnsi"/>
                <w:sz w:val="24"/>
                <w:szCs w:val="24"/>
              </w:rPr>
              <w:t>Search regularly for new courses and new start dates</w:t>
            </w:r>
          </w:p>
        </w:tc>
        <w:tc>
          <w:tcPr>
            <w:tcW w:w="8364" w:type="dxa"/>
          </w:tcPr>
          <w:p w14:paraId="2FE99C15" w14:textId="0BC9EC29" w:rsidR="00AD7E1B" w:rsidRPr="002C2328" w:rsidRDefault="00F96284" w:rsidP="00AD7E1B">
            <w:pPr>
              <w:rPr>
                <w:rFonts w:cstheme="minorHAnsi"/>
                <w:sz w:val="24"/>
                <w:szCs w:val="24"/>
              </w:rPr>
            </w:pPr>
            <w:hyperlink r:id="rId45" w:history="1">
              <w:r w:rsidR="004F18B9" w:rsidRPr="002C2328">
                <w:rPr>
                  <w:rStyle w:val="Hyperlink"/>
                  <w:rFonts w:cstheme="minorHAnsi"/>
                  <w:color w:val="auto"/>
                  <w:sz w:val="24"/>
                  <w:szCs w:val="24"/>
                </w:rPr>
                <w:t>https://www.mooc-list.com/</w:t>
              </w:r>
            </w:hyperlink>
          </w:p>
        </w:tc>
      </w:tr>
      <w:tr w:rsidR="004F18B9" w:rsidRPr="002C2328" w14:paraId="08A568B2" w14:textId="77777777" w:rsidTr="00AD7E1B">
        <w:tc>
          <w:tcPr>
            <w:tcW w:w="5670" w:type="dxa"/>
          </w:tcPr>
          <w:p w14:paraId="5432BFE4" w14:textId="27D2FD4A" w:rsidR="004F18B9" w:rsidRPr="002C2328" w:rsidRDefault="004F18B9" w:rsidP="00AD7E1B">
            <w:pPr>
              <w:rPr>
                <w:rFonts w:cstheme="minorHAnsi"/>
                <w:sz w:val="24"/>
                <w:szCs w:val="24"/>
              </w:rPr>
            </w:pPr>
            <w:r w:rsidRPr="002C2328">
              <w:rPr>
                <w:rFonts w:cstheme="minorHAnsi"/>
                <w:sz w:val="24"/>
                <w:szCs w:val="24"/>
              </w:rPr>
              <w:t>Berkeley</w:t>
            </w:r>
            <w:r w:rsidR="00D70A86" w:rsidRPr="002C2328">
              <w:rPr>
                <w:rFonts w:cstheme="minorHAnsi"/>
                <w:sz w:val="24"/>
                <w:szCs w:val="24"/>
              </w:rPr>
              <w:t xml:space="preserve"> Open Online Courses</w:t>
            </w:r>
          </w:p>
        </w:tc>
        <w:tc>
          <w:tcPr>
            <w:tcW w:w="8364" w:type="dxa"/>
          </w:tcPr>
          <w:p w14:paraId="39F860C6" w14:textId="2453EF0C" w:rsidR="004F18B9" w:rsidRPr="002C2328" w:rsidRDefault="00F96284" w:rsidP="00AD7E1B">
            <w:pPr>
              <w:rPr>
                <w:rFonts w:cstheme="minorHAnsi"/>
                <w:sz w:val="24"/>
                <w:szCs w:val="24"/>
              </w:rPr>
            </w:pPr>
            <w:hyperlink r:id="rId46" w:history="1">
              <w:r w:rsidR="004F18B9" w:rsidRPr="002C2328">
                <w:rPr>
                  <w:rStyle w:val="Hyperlink"/>
                  <w:rFonts w:cstheme="minorHAnsi"/>
                  <w:color w:val="auto"/>
                  <w:sz w:val="24"/>
                  <w:szCs w:val="24"/>
                </w:rPr>
                <w:t>Lesbian, Gay, Bisexual and Transgender Studies</w:t>
              </w:r>
            </w:hyperlink>
          </w:p>
        </w:tc>
      </w:tr>
    </w:tbl>
    <w:p w14:paraId="4A546CC8" w14:textId="77777777" w:rsidR="00C036B4" w:rsidRPr="002C2328" w:rsidRDefault="00C036B4">
      <w:pPr>
        <w:rPr>
          <w:rFonts w:cstheme="minorHAnsi"/>
          <w:sz w:val="24"/>
          <w:szCs w:val="24"/>
        </w:rPr>
      </w:pPr>
    </w:p>
    <w:sectPr w:rsidR="00C036B4" w:rsidRPr="002C2328" w:rsidSect="00756A51">
      <w:headerReference w:type="default" r:id="rId47"/>
      <w:footerReference w:type="default" r:id="rId4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74659" w14:textId="77777777" w:rsidR="006C645F" w:rsidRDefault="006C645F" w:rsidP="00C75C95">
      <w:pPr>
        <w:spacing w:after="0" w:line="240" w:lineRule="auto"/>
      </w:pPr>
      <w:r>
        <w:separator/>
      </w:r>
    </w:p>
  </w:endnote>
  <w:endnote w:type="continuationSeparator" w:id="0">
    <w:p w14:paraId="379D43B4" w14:textId="77777777" w:rsidR="006C645F" w:rsidRDefault="006C645F"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03CE313F" w14:textId="77777777" w:rsidR="006C645F" w:rsidRDefault="006C645F">
        <w:pPr>
          <w:pStyle w:val="Footer"/>
          <w:jc w:val="center"/>
        </w:pPr>
        <w:r>
          <w:fldChar w:fldCharType="begin"/>
        </w:r>
        <w:r>
          <w:instrText xml:space="preserve"> PAGE   \* MERGEFORMAT </w:instrText>
        </w:r>
        <w:r>
          <w:fldChar w:fldCharType="separate"/>
        </w:r>
        <w:r w:rsidR="00F96284">
          <w:rPr>
            <w:noProof/>
          </w:rPr>
          <w:t>2</w:t>
        </w:r>
        <w:r>
          <w:rPr>
            <w:noProof/>
          </w:rPr>
          <w:fldChar w:fldCharType="end"/>
        </w:r>
      </w:p>
    </w:sdtContent>
  </w:sdt>
  <w:p w14:paraId="1843E29B" w14:textId="77777777" w:rsidR="006C645F" w:rsidRDefault="006C645F"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E1E88" w14:textId="77777777" w:rsidR="006C645F" w:rsidRDefault="006C645F" w:rsidP="00C75C95">
      <w:pPr>
        <w:spacing w:after="0" w:line="240" w:lineRule="auto"/>
      </w:pPr>
      <w:r>
        <w:separator/>
      </w:r>
    </w:p>
  </w:footnote>
  <w:footnote w:type="continuationSeparator" w:id="0">
    <w:p w14:paraId="6A7F3630" w14:textId="77777777" w:rsidR="006C645F" w:rsidRDefault="006C645F"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C2308" w14:textId="77777777" w:rsidR="006C645F" w:rsidRPr="00E62331" w:rsidRDefault="006C645F" w:rsidP="005967B3">
    <w:pPr>
      <w:rPr>
        <w:b/>
      </w:rPr>
    </w:pPr>
    <w:r>
      <w:rPr>
        <w:b/>
        <w:noProof/>
        <w:sz w:val="28"/>
        <w:szCs w:val="28"/>
        <w:lang w:eastAsia="en-IE"/>
      </w:rPr>
      <w:drawing>
        <wp:inline distT="0" distB="0" distL="0" distR="0" wp14:anchorId="25FEE279" wp14:editId="3E430AEF">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Summer 2016: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2074D"/>
    <w:rsid w:val="000905FF"/>
    <w:rsid w:val="00095306"/>
    <w:rsid w:val="000A49FD"/>
    <w:rsid w:val="000A528C"/>
    <w:rsid w:val="000E7982"/>
    <w:rsid w:val="0014418F"/>
    <w:rsid w:val="00163C66"/>
    <w:rsid w:val="0016494A"/>
    <w:rsid w:val="00164A0C"/>
    <w:rsid w:val="00167185"/>
    <w:rsid w:val="00176D85"/>
    <w:rsid w:val="00182770"/>
    <w:rsid w:val="001A009B"/>
    <w:rsid w:val="001C0988"/>
    <w:rsid w:val="001D3F95"/>
    <w:rsid w:val="001F7173"/>
    <w:rsid w:val="0021243B"/>
    <w:rsid w:val="0021251E"/>
    <w:rsid w:val="00226F04"/>
    <w:rsid w:val="002365D5"/>
    <w:rsid w:val="002500CF"/>
    <w:rsid w:val="002656E8"/>
    <w:rsid w:val="002C2328"/>
    <w:rsid w:val="002D6149"/>
    <w:rsid w:val="002E4287"/>
    <w:rsid w:val="002E51EC"/>
    <w:rsid w:val="002E71A0"/>
    <w:rsid w:val="003318A9"/>
    <w:rsid w:val="003431D8"/>
    <w:rsid w:val="00346E50"/>
    <w:rsid w:val="00377277"/>
    <w:rsid w:val="00380247"/>
    <w:rsid w:val="00384FB6"/>
    <w:rsid w:val="00387E4F"/>
    <w:rsid w:val="003961FA"/>
    <w:rsid w:val="003E4A90"/>
    <w:rsid w:val="003E4DE9"/>
    <w:rsid w:val="003F5E40"/>
    <w:rsid w:val="0040697A"/>
    <w:rsid w:val="00427B7B"/>
    <w:rsid w:val="004335A4"/>
    <w:rsid w:val="0045157C"/>
    <w:rsid w:val="0047386E"/>
    <w:rsid w:val="004836A3"/>
    <w:rsid w:val="00484DB1"/>
    <w:rsid w:val="004935C0"/>
    <w:rsid w:val="004A70DA"/>
    <w:rsid w:val="004B0398"/>
    <w:rsid w:val="004C207F"/>
    <w:rsid w:val="004F18B9"/>
    <w:rsid w:val="004F5BB5"/>
    <w:rsid w:val="00527E52"/>
    <w:rsid w:val="0055287B"/>
    <w:rsid w:val="00553386"/>
    <w:rsid w:val="00557D0D"/>
    <w:rsid w:val="0057233A"/>
    <w:rsid w:val="00577A7C"/>
    <w:rsid w:val="005941F2"/>
    <w:rsid w:val="005967B3"/>
    <w:rsid w:val="005B669C"/>
    <w:rsid w:val="005C2306"/>
    <w:rsid w:val="005C57E3"/>
    <w:rsid w:val="005D675B"/>
    <w:rsid w:val="00643C21"/>
    <w:rsid w:val="006919DE"/>
    <w:rsid w:val="006A3A76"/>
    <w:rsid w:val="006C645F"/>
    <w:rsid w:val="0071192B"/>
    <w:rsid w:val="0072065F"/>
    <w:rsid w:val="00723BB2"/>
    <w:rsid w:val="0073348E"/>
    <w:rsid w:val="00756A51"/>
    <w:rsid w:val="007611AF"/>
    <w:rsid w:val="007704D1"/>
    <w:rsid w:val="00774E08"/>
    <w:rsid w:val="007772DE"/>
    <w:rsid w:val="00777AFA"/>
    <w:rsid w:val="007A413D"/>
    <w:rsid w:val="007A785A"/>
    <w:rsid w:val="007D2238"/>
    <w:rsid w:val="007D61F9"/>
    <w:rsid w:val="007E0199"/>
    <w:rsid w:val="00816184"/>
    <w:rsid w:val="0086737A"/>
    <w:rsid w:val="00884BF7"/>
    <w:rsid w:val="00887CC2"/>
    <w:rsid w:val="00890F34"/>
    <w:rsid w:val="008B0CCE"/>
    <w:rsid w:val="008F11B7"/>
    <w:rsid w:val="00914226"/>
    <w:rsid w:val="00954453"/>
    <w:rsid w:val="0097111D"/>
    <w:rsid w:val="00976A36"/>
    <w:rsid w:val="009D38FA"/>
    <w:rsid w:val="009E27C1"/>
    <w:rsid w:val="00A03869"/>
    <w:rsid w:val="00A05B4F"/>
    <w:rsid w:val="00A07CDA"/>
    <w:rsid w:val="00A11FA8"/>
    <w:rsid w:val="00A12DD9"/>
    <w:rsid w:val="00A24445"/>
    <w:rsid w:val="00A27548"/>
    <w:rsid w:val="00A34223"/>
    <w:rsid w:val="00A45526"/>
    <w:rsid w:val="00A50246"/>
    <w:rsid w:val="00A60279"/>
    <w:rsid w:val="00A61E2B"/>
    <w:rsid w:val="00A80102"/>
    <w:rsid w:val="00A83F49"/>
    <w:rsid w:val="00AC5449"/>
    <w:rsid w:val="00AD7E1B"/>
    <w:rsid w:val="00AF68AD"/>
    <w:rsid w:val="00B14215"/>
    <w:rsid w:val="00B41DDF"/>
    <w:rsid w:val="00B6156E"/>
    <w:rsid w:val="00B67328"/>
    <w:rsid w:val="00B71184"/>
    <w:rsid w:val="00B81725"/>
    <w:rsid w:val="00B83453"/>
    <w:rsid w:val="00BA79A9"/>
    <w:rsid w:val="00BD4416"/>
    <w:rsid w:val="00BE25A2"/>
    <w:rsid w:val="00BF2A5B"/>
    <w:rsid w:val="00BF384F"/>
    <w:rsid w:val="00C036B4"/>
    <w:rsid w:val="00C12118"/>
    <w:rsid w:val="00C24B3C"/>
    <w:rsid w:val="00C40D7F"/>
    <w:rsid w:val="00C53B58"/>
    <w:rsid w:val="00C64C7C"/>
    <w:rsid w:val="00C75C95"/>
    <w:rsid w:val="00C8616E"/>
    <w:rsid w:val="00CA6B80"/>
    <w:rsid w:val="00CE1CFA"/>
    <w:rsid w:val="00D42ECA"/>
    <w:rsid w:val="00D46B3A"/>
    <w:rsid w:val="00D46F21"/>
    <w:rsid w:val="00D70A86"/>
    <w:rsid w:val="00D83179"/>
    <w:rsid w:val="00D84AF8"/>
    <w:rsid w:val="00D9657A"/>
    <w:rsid w:val="00DB14AA"/>
    <w:rsid w:val="00DB41A7"/>
    <w:rsid w:val="00DB716A"/>
    <w:rsid w:val="00DD72A0"/>
    <w:rsid w:val="00E14734"/>
    <w:rsid w:val="00E22567"/>
    <w:rsid w:val="00E46E10"/>
    <w:rsid w:val="00E62331"/>
    <w:rsid w:val="00E65A52"/>
    <w:rsid w:val="00E7097B"/>
    <w:rsid w:val="00EA200E"/>
    <w:rsid w:val="00EC55B3"/>
    <w:rsid w:val="00EE1888"/>
    <w:rsid w:val="00F17FD5"/>
    <w:rsid w:val="00F26144"/>
    <w:rsid w:val="00F85CC7"/>
    <w:rsid w:val="00F86DAC"/>
    <w:rsid w:val="00F96284"/>
    <w:rsid w:val="00FA517B"/>
    <w:rsid w:val="00FB4E8F"/>
    <w:rsid w:val="00FC65AC"/>
    <w:rsid w:val="00FF44E4"/>
    <w:rsid w:val="00FF715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EA4BE7"/>
  <w15:docId w15:val="{7BF9C439-742C-4BCA-BDD2-F241BA91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7119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2889">
      <w:bodyDiv w:val="1"/>
      <w:marLeft w:val="0"/>
      <w:marRight w:val="0"/>
      <w:marTop w:val="0"/>
      <w:marBottom w:val="0"/>
      <w:divBdr>
        <w:top w:val="none" w:sz="0" w:space="0" w:color="auto"/>
        <w:left w:val="none" w:sz="0" w:space="0" w:color="auto"/>
        <w:bottom w:val="none" w:sz="0" w:space="0" w:color="auto"/>
        <w:right w:val="none" w:sz="0" w:space="0" w:color="auto"/>
      </w:divBdr>
    </w:div>
    <w:div w:id="65688568">
      <w:bodyDiv w:val="1"/>
      <w:marLeft w:val="0"/>
      <w:marRight w:val="0"/>
      <w:marTop w:val="0"/>
      <w:marBottom w:val="0"/>
      <w:divBdr>
        <w:top w:val="none" w:sz="0" w:space="0" w:color="auto"/>
        <w:left w:val="none" w:sz="0" w:space="0" w:color="auto"/>
        <w:bottom w:val="none" w:sz="0" w:space="0" w:color="auto"/>
        <w:right w:val="none" w:sz="0" w:space="0" w:color="auto"/>
      </w:divBdr>
    </w:div>
    <w:div w:id="120927832">
      <w:bodyDiv w:val="1"/>
      <w:marLeft w:val="0"/>
      <w:marRight w:val="0"/>
      <w:marTop w:val="0"/>
      <w:marBottom w:val="0"/>
      <w:divBdr>
        <w:top w:val="none" w:sz="0" w:space="0" w:color="auto"/>
        <w:left w:val="none" w:sz="0" w:space="0" w:color="auto"/>
        <w:bottom w:val="none" w:sz="0" w:space="0" w:color="auto"/>
        <w:right w:val="none" w:sz="0" w:space="0" w:color="auto"/>
      </w:divBdr>
    </w:div>
    <w:div w:id="139539781">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244195558">
      <w:bodyDiv w:val="1"/>
      <w:marLeft w:val="0"/>
      <w:marRight w:val="0"/>
      <w:marTop w:val="0"/>
      <w:marBottom w:val="0"/>
      <w:divBdr>
        <w:top w:val="none" w:sz="0" w:space="0" w:color="auto"/>
        <w:left w:val="none" w:sz="0" w:space="0" w:color="auto"/>
        <w:bottom w:val="none" w:sz="0" w:space="0" w:color="auto"/>
        <w:right w:val="none" w:sz="0" w:space="0" w:color="auto"/>
      </w:divBdr>
    </w:div>
    <w:div w:id="368452561">
      <w:bodyDiv w:val="1"/>
      <w:marLeft w:val="0"/>
      <w:marRight w:val="0"/>
      <w:marTop w:val="0"/>
      <w:marBottom w:val="0"/>
      <w:divBdr>
        <w:top w:val="none" w:sz="0" w:space="0" w:color="auto"/>
        <w:left w:val="none" w:sz="0" w:space="0" w:color="auto"/>
        <w:bottom w:val="none" w:sz="0" w:space="0" w:color="auto"/>
        <w:right w:val="none" w:sz="0" w:space="0" w:color="auto"/>
      </w:divBdr>
    </w:div>
    <w:div w:id="383064265">
      <w:bodyDiv w:val="1"/>
      <w:marLeft w:val="0"/>
      <w:marRight w:val="0"/>
      <w:marTop w:val="0"/>
      <w:marBottom w:val="0"/>
      <w:divBdr>
        <w:top w:val="none" w:sz="0" w:space="0" w:color="auto"/>
        <w:left w:val="none" w:sz="0" w:space="0" w:color="auto"/>
        <w:bottom w:val="none" w:sz="0" w:space="0" w:color="auto"/>
        <w:right w:val="none" w:sz="0" w:space="0" w:color="auto"/>
      </w:divBdr>
    </w:div>
    <w:div w:id="388460200">
      <w:bodyDiv w:val="1"/>
      <w:marLeft w:val="0"/>
      <w:marRight w:val="0"/>
      <w:marTop w:val="0"/>
      <w:marBottom w:val="0"/>
      <w:divBdr>
        <w:top w:val="none" w:sz="0" w:space="0" w:color="auto"/>
        <w:left w:val="none" w:sz="0" w:space="0" w:color="auto"/>
        <w:bottom w:val="none" w:sz="0" w:space="0" w:color="auto"/>
        <w:right w:val="none" w:sz="0" w:space="0" w:color="auto"/>
      </w:divBdr>
    </w:div>
    <w:div w:id="413212028">
      <w:bodyDiv w:val="1"/>
      <w:marLeft w:val="0"/>
      <w:marRight w:val="0"/>
      <w:marTop w:val="0"/>
      <w:marBottom w:val="0"/>
      <w:divBdr>
        <w:top w:val="none" w:sz="0" w:space="0" w:color="auto"/>
        <w:left w:val="none" w:sz="0" w:space="0" w:color="auto"/>
        <w:bottom w:val="none" w:sz="0" w:space="0" w:color="auto"/>
        <w:right w:val="none" w:sz="0" w:space="0" w:color="auto"/>
      </w:divBdr>
    </w:div>
    <w:div w:id="422457625">
      <w:bodyDiv w:val="1"/>
      <w:marLeft w:val="0"/>
      <w:marRight w:val="0"/>
      <w:marTop w:val="0"/>
      <w:marBottom w:val="0"/>
      <w:divBdr>
        <w:top w:val="none" w:sz="0" w:space="0" w:color="auto"/>
        <w:left w:val="none" w:sz="0" w:space="0" w:color="auto"/>
        <w:bottom w:val="none" w:sz="0" w:space="0" w:color="auto"/>
        <w:right w:val="none" w:sz="0" w:space="0" w:color="auto"/>
      </w:divBdr>
    </w:div>
    <w:div w:id="503201901">
      <w:bodyDiv w:val="1"/>
      <w:marLeft w:val="0"/>
      <w:marRight w:val="0"/>
      <w:marTop w:val="0"/>
      <w:marBottom w:val="0"/>
      <w:divBdr>
        <w:top w:val="none" w:sz="0" w:space="0" w:color="auto"/>
        <w:left w:val="none" w:sz="0" w:space="0" w:color="auto"/>
        <w:bottom w:val="none" w:sz="0" w:space="0" w:color="auto"/>
        <w:right w:val="none" w:sz="0" w:space="0" w:color="auto"/>
      </w:divBdr>
    </w:div>
    <w:div w:id="514612417">
      <w:bodyDiv w:val="1"/>
      <w:marLeft w:val="0"/>
      <w:marRight w:val="0"/>
      <w:marTop w:val="0"/>
      <w:marBottom w:val="0"/>
      <w:divBdr>
        <w:top w:val="none" w:sz="0" w:space="0" w:color="auto"/>
        <w:left w:val="none" w:sz="0" w:space="0" w:color="auto"/>
        <w:bottom w:val="none" w:sz="0" w:space="0" w:color="auto"/>
        <w:right w:val="none" w:sz="0" w:space="0" w:color="auto"/>
      </w:divBdr>
    </w:div>
    <w:div w:id="677855490">
      <w:bodyDiv w:val="1"/>
      <w:marLeft w:val="0"/>
      <w:marRight w:val="0"/>
      <w:marTop w:val="0"/>
      <w:marBottom w:val="0"/>
      <w:divBdr>
        <w:top w:val="none" w:sz="0" w:space="0" w:color="auto"/>
        <w:left w:val="none" w:sz="0" w:space="0" w:color="auto"/>
        <w:bottom w:val="none" w:sz="0" w:space="0" w:color="auto"/>
        <w:right w:val="none" w:sz="0" w:space="0" w:color="auto"/>
      </w:divBdr>
    </w:div>
    <w:div w:id="707218007">
      <w:bodyDiv w:val="1"/>
      <w:marLeft w:val="0"/>
      <w:marRight w:val="0"/>
      <w:marTop w:val="0"/>
      <w:marBottom w:val="0"/>
      <w:divBdr>
        <w:top w:val="none" w:sz="0" w:space="0" w:color="auto"/>
        <w:left w:val="none" w:sz="0" w:space="0" w:color="auto"/>
        <w:bottom w:val="none" w:sz="0" w:space="0" w:color="auto"/>
        <w:right w:val="none" w:sz="0" w:space="0" w:color="auto"/>
      </w:divBdr>
    </w:div>
    <w:div w:id="77413351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21856728">
      <w:bodyDiv w:val="1"/>
      <w:marLeft w:val="0"/>
      <w:marRight w:val="0"/>
      <w:marTop w:val="0"/>
      <w:marBottom w:val="0"/>
      <w:divBdr>
        <w:top w:val="none" w:sz="0" w:space="0" w:color="auto"/>
        <w:left w:val="none" w:sz="0" w:space="0" w:color="auto"/>
        <w:bottom w:val="none" w:sz="0" w:space="0" w:color="auto"/>
        <w:right w:val="none" w:sz="0" w:space="0" w:color="auto"/>
      </w:divBdr>
    </w:div>
    <w:div w:id="1106465019">
      <w:bodyDiv w:val="1"/>
      <w:marLeft w:val="0"/>
      <w:marRight w:val="0"/>
      <w:marTop w:val="0"/>
      <w:marBottom w:val="0"/>
      <w:divBdr>
        <w:top w:val="none" w:sz="0" w:space="0" w:color="auto"/>
        <w:left w:val="none" w:sz="0" w:space="0" w:color="auto"/>
        <w:bottom w:val="none" w:sz="0" w:space="0" w:color="auto"/>
        <w:right w:val="none" w:sz="0" w:space="0" w:color="auto"/>
      </w:divBdr>
    </w:div>
    <w:div w:id="1190797376">
      <w:bodyDiv w:val="1"/>
      <w:marLeft w:val="0"/>
      <w:marRight w:val="0"/>
      <w:marTop w:val="0"/>
      <w:marBottom w:val="0"/>
      <w:divBdr>
        <w:top w:val="none" w:sz="0" w:space="0" w:color="auto"/>
        <w:left w:val="none" w:sz="0" w:space="0" w:color="auto"/>
        <w:bottom w:val="none" w:sz="0" w:space="0" w:color="auto"/>
        <w:right w:val="none" w:sz="0" w:space="0" w:color="auto"/>
      </w:divBdr>
    </w:div>
    <w:div w:id="1204828669">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99454418">
      <w:bodyDiv w:val="1"/>
      <w:marLeft w:val="0"/>
      <w:marRight w:val="0"/>
      <w:marTop w:val="0"/>
      <w:marBottom w:val="0"/>
      <w:divBdr>
        <w:top w:val="none" w:sz="0" w:space="0" w:color="auto"/>
        <w:left w:val="none" w:sz="0" w:space="0" w:color="auto"/>
        <w:bottom w:val="none" w:sz="0" w:space="0" w:color="auto"/>
        <w:right w:val="none" w:sz="0" w:space="0" w:color="auto"/>
      </w:divBdr>
    </w:div>
    <w:div w:id="1343240635">
      <w:bodyDiv w:val="1"/>
      <w:marLeft w:val="0"/>
      <w:marRight w:val="0"/>
      <w:marTop w:val="0"/>
      <w:marBottom w:val="0"/>
      <w:divBdr>
        <w:top w:val="none" w:sz="0" w:space="0" w:color="auto"/>
        <w:left w:val="none" w:sz="0" w:space="0" w:color="auto"/>
        <w:bottom w:val="none" w:sz="0" w:space="0" w:color="auto"/>
        <w:right w:val="none" w:sz="0" w:space="0" w:color="auto"/>
      </w:divBdr>
    </w:div>
    <w:div w:id="1352956662">
      <w:bodyDiv w:val="1"/>
      <w:marLeft w:val="0"/>
      <w:marRight w:val="0"/>
      <w:marTop w:val="0"/>
      <w:marBottom w:val="0"/>
      <w:divBdr>
        <w:top w:val="none" w:sz="0" w:space="0" w:color="auto"/>
        <w:left w:val="none" w:sz="0" w:space="0" w:color="auto"/>
        <w:bottom w:val="none" w:sz="0" w:space="0" w:color="auto"/>
        <w:right w:val="none" w:sz="0" w:space="0" w:color="auto"/>
      </w:divBdr>
    </w:div>
    <w:div w:id="1363554727">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395665563">
      <w:bodyDiv w:val="1"/>
      <w:marLeft w:val="0"/>
      <w:marRight w:val="0"/>
      <w:marTop w:val="0"/>
      <w:marBottom w:val="0"/>
      <w:divBdr>
        <w:top w:val="none" w:sz="0" w:space="0" w:color="auto"/>
        <w:left w:val="none" w:sz="0" w:space="0" w:color="auto"/>
        <w:bottom w:val="none" w:sz="0" w:space="0" w:color="auto"/>
        <w:right w:val="none" w:sz="0" w:space="0" w:color="auto"/>
      </w:divBdr>
    </w:div>
    <w:div w:id="1497066079">
      <w:bodyDiv w:val="1"/>
      <w:marLeft w:val="0"/>
      <w:marRight w:val="0"/>
      <w:marTop w:val="0"/>
      <w:marBottom w:val="0"/>
      <w:divBdr>
        <w:top w:val="none" w:sz="0" w:space="0" w:color="auto"/>
        <w:left w:val="none" w:sz="0" w:space="0" w:color="auto"/>
        <w:bottom w:val="none" w:sz="0" w:space="0" w:color="auto"/>
        <w:right w:val="none" w:sz="0" w:space="0" w:color="auto"/>
      </w:divBdr>
    </w:div>
    <w:div w:id="1558930379">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5001785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847790916">
      <w:bodyDiv w:val="1"/>
      <w:marLeft w:val="0"/>
      <w:marRight w:val="0"/>
      <w:marTop w:val="0"/>
      <w:marBottom w:val="0"/>
      <w:divBdr>
        <w:top w:val="none" w:sz="0" w:space="0" w:color="auto"/>
        <w:left w:val="none" w:sz="0" w:space="0" w:color="auto"/>
        <w:bottom w:val="none" w:sz="0" w:space="0" w:color="auto"/>
        <w:right w:val="none" w:sz="0" w:space="0" w:color="auto"/>
      </w:divBdr>
    </w:div>
    <w:div w:id="1873031033">
      <w:bodyDiv w:val="1"/>
      <w:marLeft w:val="0"/>
      <w:marRight w:val="0"/>
      <w:marTop w:val="0"/>
      <w:marBottom w:val="0"/>
      <w:divBdr>
        <w:top w:val="none" w:sz="0" w:space="0" w:color="auto"/>
        <w:left w:val="none" w:sz="0" w:space="0" w:color="auto"/>
        <w:bottom w:val="none" w:sz="0" w:space="0" w:color="auto"/>
        <w:right w:val="none" w:sz="0" w:space="0" w:color="auto"/>
      </w:divBdr>
    </w:div>
    <w:div w:id="2026587322">
      <w:bodyDiv w:val="1"/>
      <w:marLeft w:val="0"/>
      <w:marRight w:val="0"/>
      <w:marTop w:val="0"/>
      <w:marBottom w:val="0"/>
      <w:divBdr>
        <w:top w:val="none" w:sz="0" w:space="0" w:color="auto"/>
        <w:left w:val="none" w:sz="0" w:space="0" w:color="auto"/>
        <w:bottom w:val="none" w:sz="0" w:space="0" w:color="auto"/>
        <w:right w:val="none" w:sz="0" w:space="0" w:color="auto"/>
      </w:divBdr>
    </w:div>
    <w:div w:id="2034572193">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ni.ie/attachments/f4fc5e54-f0c5-4f04-8a09-2703fdf264c2.PDF" TargetMode="External"/><Relationship Id="rId18" Type="http://schemas.openxmlformats.org/officeDocument/2006/relationships/hyperlink" Target="http://www.glen.ie/attachments/The_LGBTIreland_Report.pdf" TargetMode="External"/><Relationship Id="rId26" Type="http://schemas.openxmlformats.org/officeDocument/2006/relationships/hyperlink" Target="mailto:info@teni.ie" TargetMode="External"/><Relationship Id="rId39" Type="http://schemas.openxmlformats.org/officeDocument/2006/relationships/hyperlink" Target="http://www.facebook.com/youthworkireland" TargetMode="External"/><Relationship Id="rId3" Type="http://schemas.openxmlformats.org/officeDocument/2006/relationships/styles" Target="styles.xml"/><Relationship Id="rId21" Type="http://schemas.openxmlformats.org/officeDocument/2006/relationships/hyperlink" Target="http://nxf.ie/wp-content/uploads/2016/06/Burning-Issue-2-Report-by-NXF.pdf" TargetMode="External"/><Relationship Id="rId34" Type="http://schemas.openxmlformats.org/officeDocument/2006/relationships/hyperlink" Target="mailto:admn@glen.ie" TargetMode="External"/><Relationship Id="rId42" Type="http://schemas.openxmlformats.org/officeDocument/2006/relationships/hyperlink" Target="http://gayswitchboard.i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longto.org/attachments/233_See_No_Evil,_Hear_No_Evil,_Speak_No_Evil.pdf" TargetMode="External"/><Relationship Id="rId17" Type="http://schemas.openxmlformats.org/officeDocument/2006/relationships/hyperlink" Target="http://www.teni.ie/page.aspx?contentid=1417" TargetMode="External"/><Relationship Id="rId25" Type="http://schemas.openxmlformats.org/officeDocument/2006/relationships/hyperlink" Target="http://www.teni.ie/" TargetMode="External"/><Relationship Id="rId33" Type="http://schemas.openxmlformats.org/officeDocument/2006/relationships/hyperlink" Target="http://www.rapecrisishelp.ie" TargetMode="External"/><Relationship Id="rId38" Type="http://schemas.openxmlformats.org/officeDocument/2006/relationships/hyperlink" Target="http://www.twitter.com/ywirl" TargetMode="External"/><Relationship Id="rId46" Type="http://schemas.openxmlformats.org/officeDocument/2006/relationships/hyperlink" Target="http://guide.berkeley.edu/courses/lgbt/" TargetMode="External"/><Relationship Id="rId2" Type="http://schemas.openxmlformats.org/officeDocument/2006/relationships/numbering" Target="numbering.xml"/><Relationship Id="rId16" Type="http://schemas.openxmlformats.org/officeDocument/2006/relationships/hyperlink" Target="http://www.oireachtas.ie/documents/bills28/acts/2015/a2515.pdf" TargetMode="External"/><Relationship Id="rId20" Type="http://schemas.openxmlformats.org/officeDocument/2006/relationships/hyperlink" Target="http://www.glen.ie/attachments/SUPPORTING_LGBT_LIVES_-_Main_Report.pdf" TargetMode="External"/><Relationship Id="rId29" Type="http://schemas.openxmlformats.org/officeDocument/2006/relationships/hyperlink" Target="http://lgbt.ie//?source=google&amp;me...%7D&amp;adPosition=1t3&amp;gclid=Cj0KEQjwwMi7BRDGptbvwOCDj8oBEiQAIALyDIibApR3akJ1dDZC8kPN_1tLP_M4KP36Cwx9m5JM8QQaAgSJ8P8HAQ" TargetMode="External"/><Relationship Id="rId41" Type="http://schemas.openxmlformats.org/officeDocument/2006/relationships/hyperlink" Target="http://www.lgbt.ie/find-support-in-your-ar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en.ie/attachments/Valuing_Visibility.PDF" TargetMode="External"/><Relationship Id="rId24" Type="http://schemas.openxmlformats.org/officeDocument/2006/relationships/hyperlink" Target="http://www.into.ie/lgbt/EducationalResources/" TargetMode="External"/><Relationship Id="rId32" Type="http://schemas.openxmlformats.org/officeDocument/2006/relationships/hyperlink" Target="http://www.pieta.ie" TargetMode="External"/><Relationship Id="rId37" Type="http://schemas.openxmlformats.org/officeDocument/2006/relationships/hyperlink" Target="http://www.youthworkireland.ie/who-we-are/meet-the-team/meet-the-team" TargetMode="External"/><Relationship Id="rId40" Type="http://schemas.openxmlformats.org/officeDocument/2006/relationships/hyperlink" Target="http://www.into.ie/lgbt/" TargetMode="External"/><Relationship Id="rId45" Type="http://schemas.openxmlformats.org/officeDocument/2006/relationships/hyperlink" Target="https://www.mooc-list.com/" TargetMode="External"/><Relationship Id="rId5" Type="http://schemas.openxmlformats.org/officeDocument/2006/relationships/webSettings" Target="webSettings.xml"/><Relationship Id="rId15" Type="http://schemas.openxmlformats.org/officeDocument/2006/relationships/hyperlink" Target="http://www.teni.ie/page.aspx?contentid=586" TargetMode="External"/><Relationship Id="rId23" Type="http://schemas.openxmlformats.org/officeDocument/2006/relationships/hyperlink" Target="http://www.glen.ie/attachments/LGBT_Parents_in_Ireland.PDF" TargetMode="External"/><Relationship Id="rId28" Type="http://schemas.openxmlformats.org/officeDocument/2006/relationships/hyperlink" Target="mailto:info@belongto.org" TargetMode="External"/><Relationship Id="rId36" Type="http://schemas.openxmlformats.org/officeDocument/2006/relationships/hyperlink" Target="http://www.youthworkireland.ie/what-we-do/lgbt-youth-projects" TargetMode="External"/><Relationship Id="rId49" Type="http://schemas.openxmlformats.org/officeDocument/2006/relationships/fontTable" Target="fontTable.xml"/><Relationship Id="rId10" Type="http://schemas.openxmlformats.org/officeDocument/2006/relationships/hyperlink" Target="http://www.teni.ie/page.aspx?contentid=139" TargetMode="External"/><Relationship Id="rId19" Type="http://schemas.openxmlformats.org/officeDocument/2006/relationships/hyperlink" Target="http://www.glen.ie/attachments/The_LGBTIreland_Report_-_Key_Findings.pdf" TargetMode="External"/><Relationship Id="rId31" Type="http://schemas.openxmlformats.org/officeDocument/2006/relationships/hyperlink" Target="http://www.facebook.com/ITSA.IrishTransStudentAlliance" TargetMode="External"/><Relationship Id="rId44" Type="http://schemas.openxmlformats.org/officeDocument/2006/relationships/hyperlink" Target="mailto:info@outhouse.ie" TargetMode="External"/><Relationship Id="rId4" Type="http://schemas.openxmlformats.org/officeDocument/2006/relationships/settings" Target="settings.xml"/><Relationship Id="rId9" Type="http://schemas.openxmlformats.org/officeDocument/2006/relationships/hyperlink" Target="http://www.glen.ie/workplace-equality-index.aspx?contentid=28100" TargetMode="External"/><Relationship Id="rId14" Type="http://schemas.openxmlformats.org/officeDocument/2006/relationships/hyperlink" Target="http://www.schoolguidancehandbook.ncge.ie/search/support" TargetMode="External"/><Relationship Id="rId22" Type="http://schemas.openxmlformats.org/officeDocument/2006/relationships/hyperlink" Target="http://www.glen.ie/attachments/Visible_Lives_Main_Report_Final.pdf" TargetMode="External"/><Relationship Id="rId27" Type="http://schemas.openxmlformats.org/officeDocument/2006/relationships/hyperlink" Target="http://www.belongto.org/resource.aspx?contentid=2244&amp;gclid=Cj0KEQjwwMi7BRDGptbvwOCDj8oBEiQAIALyDKLgIwXZEn8t15WMPxR4cOMOsNFB7wgk2ESNKmLQsjsaAoZ48P8HAQ" TargetMode="External"/><Relationship Id="rId30" Type="http://schemas.openxmlformats.org/officeDocument/2006/relationships/hyperlink" Target="mailto:Transtraining.itsa@gmail.com" TargetMode="External"/><Relationship Id="rId35" Type="http://schemas.openxmlformats.org/officeDocument/2006/relationships/hyperlink" Target="http://www.glen.ie" TargetMode="External"/><Relationship Id="rId43" Type="http://schemas.openxmlformats.org/officeDocument/2006/relationships/hyperlink" Target="http://outhouse.ie/" TargetMode="External"/><Relationship Id="rId48" Type="http://schemas.openxmlformats.org/officeDocument/2006/relationships/footer" Target="footer1.xml"/><Relationship Id="rId8" Type="http://schemas.openxmlformats.org/officeDocument/2006/relationships/hyperlink" Target="https://www.education.ie/en/Publications/Education-Reports/Being-LGBT-in-Schoo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35A5-5265-4123-8524-1F007516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2015-07-15T09:35:00Z</cp:lastPrinted>
  <dcterms:created xsi:type="dcterms:W3CDTF">2016-10-07T08:40:00Z</dcterms:created>
  <dcterms:modified xsi:type="dcterms:W3CDTF">2016-10-07T08:40:00Z</dcterms:modified>
</cp:coreProperties>
</file>