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28" w:rsidRPr="00083528" w:rsidRDefault="00083528" w:rsidP="00083528">
      <w:pPr>
        <w:jc w:val="center"/>
        <w:rPr>
          <w:b/>
          <w:sz w:val="28"/>
          <w:szCs w:val="28"/>
        </w:rPr>
      </w:pPr>
      <w:r w:rsidRPr="00083528">
        <w:rPr>
          <w:b/>
          <w:sz w:val="28"/>
          <w:szCs w:val="28"/>
        </w:rPr>
        <w:t xml:space="preserve">IVEA / CEEOA Co-ordinated Approach to </w:t>
      </w:r>
      <w:r w:rsidR="005E59CE">
        <w:rPr>
          <w:b/>
          <w:sz w:val="28"/>
          <w:szCs w:val="28"/>
        </w:rPr>
        <w:t xml:space="preserve">Programme Development at </w:t>
      </w:r>
      <w:r w:rsidR="005E59CE">
        <w:rPr>
          <w:b/>
          <w:sz w:val="28"/>
          <w:szCs w:val="28"/>
        </w:rPr>
        <w:br/>
        <w:t>Level 5 and Level 6</w:t>
      </w:r>
    </w:p>
    <w:p w:rsidR="00083528" w:rsidRPr="00083528" w:rsidRDefault="00083528" w:rsidP="00083528">
      <w:pPr>
        <w:jc w:val="center"/>
        <w:rPr>
          <w:b/>
          <w:sz w:val="28"/>
          <w:szCs w:val="28"/>
        </w:rPr>
      </w:pPr>
      <w:r w:rsidRPr="00083528">
        <w:rPr>
          <w:b/>
          <w:sz w:val="28"/>
          <w:szCs w:val="28"/>
        </w:rPr>
        <w:t xml:space="preserve">Screening Checklist - Programme </w:t>
      </w:r>
      <w:r>
        <w:rPr>
          <w:b/>
          <w:sz w:val="28"/>
          <w:szCs w:val="28"/>
        </w:rPr>
        <w:t>Module</w:t>
      </w:r>
      <w:r w:rsidR="005E59CE">
        <w:rPr>
          <w:b/>
          <w:sz w:val="28"/>
          <w:szCs w:val="28"/>
        </w:rPr>
        <w:t xml:space="preserve"> - Level 5 and Level 6</w:t>
      </w:r>
    </w:p>
    <w:p w:rsidR="00083528" w:rsidRPr="00215465" w:rsidRDefault="00083528" w:rsidP="00083528">
      <w:r w:rsidRPr="00215465">
        <w:t>This screening checklist has been developed by the Further Education Support Service</w:t>
      </w:r>
      <w:r w:rsidR="00C74512">
        <w:t xml:space="preserve"> </w:t>
      </w:r>
      <w:r w:rsidR="00896BC9">
        <w:t>(FESS)</w:t>
      </w:r>
      <w:r w:rsidR="00616658">
        <w:t xml:space="preserve"> as a tool to aid programme developers</w:t>
      </w:r>
      <w:r w:rsidR="00B937FF">
        <w:t xml:space="preserve"> to ensure that </w:t>
      </w:r>
      <w:r w:rsidR="00616658">
        <w:t>their l</w:t>
      </w:r>
      <w:r w:rsidR="005E59CE">
        <w:t>evel 5 and/or level 6</w:t>
      </w:r>
      <w:r w:rsidR="00B937FF">
        <w:t xml:space="preserve"> programme modules</w:t>
      </w:r>
      <w:r w:rsidRPr="00215465">
        <w:t xml:space="preserve"> are fit for purpose </w:t>
      </w:r>
      <w:r w:rsidRPr="00896BC9">
        <w:rPr>
          <w:b/>
        </w:rPr>
        <w:t>before</w:t>
      </w:r>
      <w:r w:rsidRPr="00215465">
        <w:t xml:space="preserve"> they reach the consultation stage of the IVEA / CEEOA national shared programm</w:t>
      </w:r>
      <w:r w:rsidR="005E59CE">
        <w:t>e development process at level 5 and level 6</w:t>
      </w:r>
      <w:r w:rsidRPr="00215465">
        <w:t>.</w:t>
      </w:r>
    </w:p>
    <w:p w:rsidR="00083528" w:rsidRPr="00215465" w:rsidRDefault="00896BC9" w:rsidP="00083528">
      <w:r>
        <w:t xml:space="preserve">The programme developer(s) should work through each of the sections of the checklist to confirm that the content of the programme module is consistent with the FETAC Guidelines for Preparing Programme Descriptors. Once all of the boxes in the checklist have been ticked, and the checklist signed by the programme developer(s), the </w:t>
      </w:r>
      <w:r w:rsidR="00083528" w:rsidRPr="00215465">
        <w:rPr>
          <w:b/>
        </w:rPr>
        <w:t>final</w:t>
      </w:r>
      <w:r w:rsidR="00083528" w:rsidRPr="00215465">
        <w:t xml:space="preserve"> draft of the programme module </w:t>
      </w:r>
      <w:r>
        <w:t>may be forwarded to</w:t>
      </w:r>
      <w:r w:rsidR="00F856E7" w:rsidRPr="00F856E7">
        <w:t xml:space="preserve"> your PAA Process Co-ordinator, together with the completed checklist.</w:t>
      </w:r>
      <w:r w:rsidR="00F856E7">
        <w:t xml:space="preserve"> </w:t>
      </w:r>
      <w:r>
        <w:t xml:space="preserve"> </w:t>
      </w:r>
    </w:p>
    <w:p w:rsidR="003A6FDC" w:rsidRPr="00215465" w:rsidRDefault="00896BC9">
      <w:pPr>
        <w:rPr>
          <w:i/>
        </w:rPr>
      </w:pPr>
      <w:r>
        <w:t>The</w:t>
      </w:r>
      <w:r w:rsidR="00083528" w:rsidRPr="00215465">
        <w:t xml:space="preserve"> d</w:t>
      </w:r>
      <w:r>
        <w:t xml:space="preserve">raft programme module </w:t>
      </w:r>
      <w:r w:rsidR="00083528" w:rsidRPr="00215465">
        <w:t>will subsequently be</w:t>
      </w:r>
      <w:r>
        <w:t xml:space="preserve"> forwarded, by t</w:t>
      </w:r>
      <w:r w:rsidR="00774CB7">
        <w:t xml:space="preserve">he Process Co-ordinator, to </w:t>
      </w:r>
      <w:r>
        <w:t>FESS for uploading</w:t>
      </w:r>
      <w:r w:rsidR="00083528" w:rsidRPr="00215465">
        <w:t xml:space="preserve"> onto the FESS website, </w:t>
      </w:r>
      <w:hyperlink r:id="rId7" w:history="1">
        <w:r w:rsidR="00083528" w:rsidRPr="00215465">
          <w:rPr>
            <w:rStyle w:val="Hyperlink"/>
            <w:color w:val="auto"/>
          </w:rPr>
          <w:t>www.fess.ie</w:t>
        </w:r>
      </w:hyperlink>
      <w:r w:rsidR="00083528" w:rsidRPr="00215465">
        <w:t xml:space="preserve"> , for consultation with the Department of Education and Skills</w:t>
      </w:r>
      <w:r w:rsidR="008904B9">
        <w:t xml:space="preserve"> funded sector</w:t>
      </w:r>
      <w:r w:rsidR="00083528" w:rsidRPr="00215465">
        <w:t xml:space="preserve">. </w:t>
      </w:r>
    </w:p>
    <w:tbl>
      <w:tblPr>
        <w:tblStyle w:val="TableGrid"/>
        <w:tblW w:w="0" w:type="auto"/>
        <w:tblLook w:val="04A0"/>
      </w:tblPr>
      <w:tblGrid>
        <w:gridCol w:w="8472"/>
        <w:gridCol w:w="770"/>
      </w:tblGrid>
      <w:tr w:rsidR="003A6FDC" w:rsidRPr="003A6FDC" w:rsidTr="003A6FDC">
        <w:tc>
          <w:tcPr>
            <w:tcW w:w="8472" w:type="dxa"/>
          </w:tcPr>
          <w:p w:rsidR="003A6FDC" w:rsidRPr="003A6FDC" w:rsidRDefault="003A6FDC">
            <w:pPr>
              <w:rPr>
                <w:b/>
              </w:rPr>
            </w:pPr>
            <w:r w:rsidRPr="003A6FDC">
              <w:rPr>
                <w:b/>
              </w:rPr>
              <w:t>Criteria</w:t>
            </w:r>
          </w:p>
        </w:tc>
        <w:tc>
          <w:tcPr>
            <w:tcW w:w="770" w:type="dxa"/>
          </w:tcPr>
          <w:p w:rsidR="003A6FDC" w:rsidRPr="003A6FDC" w:rsidRDefault="003A6FDC" w:rsidP="00F944AE">
            <w:pPr>
              <w:jc w:val="center"/>
              <w:rPr>
                <w:b/>
              </w:rPr>
            </w:pPr>
            <w:r w:rsidRPr="003A6FDC">
              <w:rPr>
                <w:b/>
              </w:rPr>
              <w:t>Tick</w:t>
            </w:r>
          </w:p>
        </w:tc>
      </w:tr>
      <w:tr w:rsidR="003A6FDC" w:rsidTr="003A6FDC">
        <w:tc>
          <w:tcPr>
            <w:tcW w:w="8472" w:type="dxa"/>
          </w:tcPr>
          <w:p w:rsidR="003A6FDC" w:rsidRDefault="003A6FDC" w:rsidP="003A6FDC">
            <w:pPr>
              <w:pStyle w:val="ListParagraph"/>
              <w:numPr>
                <w:ilvl w:val="0"/>
                <w:numId w:val="2"/>
              </w:numPr>
            </w:pPr>
            <w:r>
              <w:t xml:space="preserve">The </w:t>
            </w:r>
            <w:r w:rsidRPr="003E30C0">
              <w:rPr>
                <w:b/>
              </w:rPr>
              <w:t>programme module title</w:t>
            </w:r>
            <w:r>
              <w:t xml:space="preserve"> is:</w:t>
            </w:r>
          </w:p>
          <w:p w:rsidR="003A6FDC" w:rsidRDefault="003A6FDC" w:rsidP="003A6FDC">
            <w:pPr>
              <w:pStyle w:val="ListParagraph"/>
              <w:numPr>
                <w:ilvl w:val="0"/>
                <w:numId w:val="1"/>
              </w:numPr>
            </w:pPr>
            <w:r>
              <w:t>Learner focused and will be clearly understood</w:t>
            </w:r>
          </w:p>
          <w:p w:rsidR="003A6FDC" w:rsidRDefault="003A6FDC" w:rsidP="003A6FDC">
            <w:pPr>
              <w:pStyle w:val="ListParagraph"/>
              <w:numPr>
                <w:ilvl w:val="0"/>
                <w:numId w:val="1"/>
              </w:numPr>
            </w:pPr>
            <w:r>
              <w:t>Reflects the component award and level</w:t>
            </w:r>
          </w:p>
          <w:p w:rsidR="003A6FDC" w:rsidRDefault="003A6FDC" w:rsidP="003A6FDC">
            <w:pPr>
              <w:pStyle w:val="ListParagraph"/>
              <w:numPr>
                <w:ilvl w:val="0"/>
                <w:numId w:val="1"/>
              </w:numPr>
            </w:pPr>
            <w:r>
              <w:t xml:space="preserve">Consistent with the aim, objectives and content </w:t>
            </w:r>
          </w:p>
          <w:p w:rsidR="003A6FDC" w:rsidRDefault="003A6FDC" w:rsidP="003A6FDC">
            <w:pPr>
              <w:ind w:left="360"/>
            </w:pPr>
          </w:p>
        </w:tc>
        <w:tc>
          <w:tcPr>
            <w:tcW w:w="770" w:type="dxa"/>
          </w:tcPr>
          <w:p w:rsidR="003A6FDC" w:rsidRDefault="003A6FDC" w:rsidP="00F83F42">
            <w:pPr>
              <w:spacing w:line="276" w:lineRule="auto"/>
              <w:jc w:val="center"/>
            </w:pP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tc>
      </w:tr>
      <w:tr w:rsidR="00F944AE" w:rsidTr="005A7A6E">
        <w:tc>
          <w:tcPr>
            <w:tcW w:w="8472" w:type="dxa"/>
          </w:tcPr>
          <w:p w:rsidR="00F944AE" w:rsidRDefault="00F944AE" w:rsidP="005A7A6E">
            <w:pPr>
              <w:pStyle w:val="ListParagraph"/>
              <w:numPr>
                <w:ilvl w:val="0"/>
                <w:numId w:val="2"/>
              </w:numPr>
            </w:pPr>
            <w:r>
              <w:t xml:space="preserve">The </w:t>
            </w:r>
            <w:r w:rsidRPr="003E30C0">
              <w:rPr>
                <w:b/>
              </w:rPr>
              <w:t>FETAC component title and code</w:t>
            </w:r>
            <w:r>
              <w:t xml:space="preserve"> </w:t>
            </w:r>
            <w:r w:rsidR="003E30C0">
              <w:t>is</w:t>
            </w:r>
            <w:r>
              <w:t xml:space="preserve"> included in the programme module</w:t>
            </w:r>
          </w:p>
          <w:p w:rsidR="00F944AE" w:rsidRDefault="00F944AE" w:rsidP="00F944AE"/>
        </w:tc>
        <w:tc>
          <w:tcPr>
            <w:tcW w:w="770" w:type="dxa"/>
          </w:tcPr>
          <w:p w:rsidR="00F944AE" w:rsidRDefault="00F944AE" w:rsidP="005A7A6E">
            <w:pPr>
              <w:jc w:val="center"/>
            </w:pPr>
            <w:r>
              <w:sym w:font="Wingdings" w:char="F06F"/>
            </w:r>
          </w:p>
        </w:tc>
      </w:tr>
      <w:tr w:rsidR="00F944AE" w:rsidTr="005A7A6E">
        <w:tc>
          <w:tcPr>
            <w:tcW w:w="8472" w:type="dxa"/>
          </w:tcPr>
          <w:p w:rsidR="00F944AE" w:rsidRDefault="00F944AE" w:rsidP="005A7A6E">
            <w:pPr>
              <w:pStyle w:val="ListParagraph"/>
              <w:numPr>
                <w:ilvl w:val="0"/>
                <w:numId w:val="2"/>
              </w:numPr>
            </w:pPr>
            <w:r>
              <w:t xml:space="preserve">The </w:t>
            </w:r>
            <w:r w:rsidRPr="003E30C0">
              <w:rPr>
                <w:b/>
              </w:rPr>
              <w:t>programme module duration</w:t>
            </w:r>
            <w:r>
              <w:t>:</w:t>
            </w:r>
          </w:p>
          <w:p w:rsidR="00F944AE" w:rsidRDefault="00F944AE" w:rsidP="005A7A6E">
            <w:pPr>
              <w:pStyle w:val="ListParagraph"/>
              <w:numPr>
                <w:ilvl w:val="0"/>
                <w:numId w:val="5"/>
              </w:numPr>
            </w:pPr>
            <w:r>
              <w:t>Is in line with the table on page 50 of the FETAC Guidelines for Preparing Programme Descriptors</w:t>
            </w:r>
          </w:p>
          <w:p w:rsidR="00F944AE" w:rsidRDefault="00F944AE" w:rsidP="005A7A6E">
            <w:pPr>
              <w:pStyle w:val="ListParagraph"/>
              <w:numPr>
                <w:ilvl w:val="0"/>
                <w:numId w:val="5"/>
              </w:numPr>
            </w:pPr>
            <w:r>
              <w:t>Is a statement of typical learner effort, including both programme directed hours and self-directed hours</w:t>
            </w:r>
          </w:p>
          <w:p w:rsidR="00F944AE" w:rsidRDefault="00F944AE" w:rsidP="00F944AE">
            <w:pPr>
              <w:ind w:left="390"/>
            </w:pPr>
          </w:p>
        </w:tc>
        <w:tc>
          <w:tcPr>
            <w:tcW w:w="770" w:type="dxa"/>
          </w:tcPr>
          <w:p w:rsidR="00F944AE" w:rsidRDefault="00F944AE" w:rsidP="00F83F42">
            <w:pPr>
              <w:spacing w:line="276" w:lineRule="auto"/>
              <w:jc w:val="center"/>
            </w:pPr>
          </w:p>
          <w:p w:rsidR="00F944AE" w:rsidRDefault="00F944AE" w:rsidP="005A7A6E">
            <w:pPr>
              <w:jc w:val="center"/>
            </w:pPr>
            <w:r>
              <w:sym w:font="Wingdings" w:char="F06F"/>
            </w:r>
          </w:p>
          <w:p w:rsidR="00F944AE" w:rsidRDefault="00F944AE" w:rsidP="00F83F42">
            <w:pPr>
              <w:spacing w:line="276" w:lineRule="auto"/>
              <w:jc w:val="center"/>
            </w:pPr>
          </w:p>
          <w:p w:rsidR="00F944AE" w:rsidRDefault="00F944AE" w:rsidP="005A7A6E">
            <w:pPr>
              <w:jc w:val="center"/>
            </w:pPr>
            <w:r>
              <w:sym w:font="Wingdings" w:char="F06F"/>
            </w:r>
          </w:p>
        </w:tc>
      </w:tr>
      <w:tr w:rsidR="00F944AE" w:rsidTr="005A7A6E">
        <w:tc>
          <w:tcPr>
            <w:tcW w:w="8472" w:type="dxa"/>
          </w:tcPr>
          <w:p w:rsidR="00F944AE" w:rsidRDefault="00F944AE" w:rsidP="005A7A6E">
            <w:pPr>
              <w:pStyle w:val="ListParagraph"/>
              <w:numPr>
                <w:ilvl w:val="0"/>
                <w:numId w:val="2"/>
              </w:numPr>
            </w:pPr>
            <w:r>
              <w:t xml:space="preserve">The </w:t>
            </w:r>
            <w:r w:rsidRPr="003E30C0">
              <w:rPr>
                <w:b/>
              </w:rPr>
              <w:t>credit value</w:t>
            </w:r>
            <w:r>
              <w:t xml:space="preserve"> of the FETAC component </w:t>
            </w:r>
            <w:r w:rsidR="003E30C0">
              <w:t>is</w:t>
            </w:r>
            <w:r>
              <w:t xml:space="preserve"> included in the programme module</w:t>
            </w:r>
          </w:p>
          <w:p w:rsidR="00F944AE" w:rsidRDefault="00F944AE" w:rsidP="00F944AE"/>
        </w:tc>
        <w:tc>
          <w:tcPr>
            <w:tcW w:w="770" w:type="dxa"/>
          </w:tcPr>
          <w:p w:rsidR="00F944AE" w:rsidRDefault="00F944AE" w:rsidP="005A7A6E">
            <w:pPr>
              <w:jc w:val="center"/>
            </w:pPr>
            <w:r>
              <w:sym w:font="Wingdings" w:char="F06F"/>
            </w:r>
          </w:p>
        </w:tc>
      </w:tr>
      <w:tr w:rsidR="00F944AE" w:rsidTr="005A7A6E">
        <w:tc>
          <w:tcPr>
            <w:tcW w:w="8472" w:type="dxa"/>
          </w:tcPr>
          <w:p w:rsidR="00F944AE" w:rsidRDefault="00F944AE" w:rsidP="00F52E33">
            <w:pPr>
              <w:pStyle w:val="ListParagraph"/>
              <w:numPr>
                <w:ilvl w:val="0"/>
                <w:numId w:val="2"/>
              </w:numPr>
            </w:pPr>
            <w:r>
              <w:t xml:space="preserve">The programme module status </w:t>
            </w:r>
            <w:r w:rsidR="00F52E33">
              <w:t>a</w:t>
            </w:r>
            <w:r>
              <w:t>dheres to the structure of the award</w:t>
            </w:r>
          </w:p>
          <w:p w:rsidR="00F944AE" w:rsidRDefault="00F944AE" w:rsidP="00F944AE">
            <w:pPr>
              <w:pStyle w:val="ListParagraph"/>
              <w:ind w:left="750"/>
            </w:pPr>
          </w:p>
        </w:tc>
        <w:tc>
          <w:tcPr>
            <w:tcW w:w="770" w:type="dxa"/>
          </w:tcPr>
          <w:p w:rsidR="00F944AE" w:rsidRDefault="00F944AE" w:rsidP="00F52E33">
            <w:pPr>
              <w:jc w:val="center"/>
            </w:pPr>
            <w:r>
              <w:sym w:font="Wingdings" w:char="F06F"/>
            </w:r>
          </w:p>
        </w:tc>
      </w:tr>
      <w:tr w:rsidR="00F944AE" w:rsidTr="003A6FDC">
        <w:tc>
          <w:tcPr>
            <w:tcW w:w="8472" w:type="dxa"/>
          </w:tcPr>
          <w:p w:rsidR="00F944AE" w:rsidRDefault="00F52E33" w:rsidP="003A6FDC">
            <w:pPr>
              <w:pStyle w:val="ListParagraph"/>
              <w:numPr>
                <w:ilvl w:val="0"/>
                <w:numId w:val="2"/>
              </w:numPr>
            </w:pPr>
            <w:r>
              <w:t xml:space="preserve">Any </w:t>
            </w:r>
            <w:r w:rsidRPr="003E30C0">
              <w:rPr>
                <w:b/>
              </w:rPr>
              <w:t>special validation requirements</w:t>
            </w:r>
            <w:r>
              <w:t xml:space="preserve"> outlined in the FETAC component specification </w:t>
            </w:r>
            <w:r w:rsidR="003E30C0">
              <w:t>are</w:t>
            </w:r>
            <w:r>
              <w:t xml:space="preserve"> included in the programme module </w:t>
            </w:r>
          </w:p>
          <w:p w:rsidR="00F52E33" w:rsidRDefault="00F52E33" w:rsidP="00F52E33"/>
        </w:tc>
        <w:tc>
          <w:tcPr>
            <w:tcW w:w="770" w:type="dxa"/>
          </w:tcPr>
          <w:p w:rsidR="00F944AE" w:rsidRDefault="00F52E33" w:rsidP="00F944AE">
            <w:pPr>
              <w:jc w:val="center"/>
            </w:pPr>
            <w:r>
              <w:sym w:font="Wingdings" w:char="F06F"/>
            </w:r>
          </w:p>
        </w:tc>
      </w:tr>
      <w:tr w:rsidR="003A6FDC" w:rsidTr="003A6FDC">
        <w:tc>
          <w:tcPr>
            <w:tcW w:w="8472" w:type="dxa"/>
          </w:tcPr>
          <w:p w:rsidR="003A6FDC" w:rsidRDefault="003A6FDC" w:rsidP="003A6FDC">
            <w:pPr>
              <w:pStyle w:val="ListParagraph"/>
              <w:numPr>
                <w:ilvl w:val="0"/>
                <w:numId w:val="2"/>
              </w:numPr>
            </w:pPr>
            <w:r>
              <w:t>The</w:t>
            </w:r>
            <w:r w:rsidR="00F944AE">
              <w:t xml:space="preserve"> </w:t>
            </w:r>
            <w:r w:rsidR="00F944AE" w:rsidRPr="003E30C0">
              <w:rPr>
                <w:b/>
              </w:rPr>
              <w:t>programme module</w:t>
            </w:r>
            <w:r w:rsidRPr="003E30C0">
              <w:rPr>
                <w:b/>
              </w:rPr>
              <w:t xml:space="preserve"> aim</w:t>
            </w:r>
            <w:r>
              <w:t>:</w:t>
            </w:r>
          </w:p>
          <w:p w:rsidR="003A6FDC" w:rsidRDefault="003A6FDC" w:rsidP="003A6FDC">
            <w:pPr>
              <w:pStyle w:val="ListParagraph"/>
              <w:numPr>
                <w:ilvl w:val="0"/>
                <w:numId w:val="3"/>
              </w:numPr>
            </w:pPr>
            <w:r>
              <w:t>Is a general statement of teaching intention</w:t>
            </w:r>
          </w:p>
          <w:p w:rsidR="003A6FDC" w:rsidRDefault="003A6FDC" w:rsidP="003A6FDC">
            <w:pPr>
              <w:pStyle w:val="ListParagraph"/>
              <w:numPr>
                <w:ilvl w:val="0"/>
                <w:numId w:val="3"/>
              </w:numPr>
            </w:pPr>
            <w:r>
              <w:t>Reflects the purpose of the component specification</w:t>
            </w:r>
          </w:p>
          <w:p w:rsidR="00F944AE" w:rsidRDefault="00F944AE" w:rsidP="00F944AE">
            <w:pPr>
              <w:pStyle w:val="ListParagraph"/>
              <w:ind w:left="750"/>
            </w:pPr>
          </w:p>
        </w:tc>
        <w:tc>
          <w:tcPr>
            <w:tcW w:w="770" w:type="dxa"/>
          </w:tcPr>
          <w:p w:rsidR="003A6FDC" w:rsidRDefault="003A6FDC" w:rsidP="00F83F42">
            <w:pPr>
              <w:spacing w:line="276" w:lineRule="auto"/>
              <w:jc w:val="center"/>
            </w:pP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tc>
      </w:tr>
      <w:tr w:rsidR="003A6FDC" w:rsidTr="003A6FDC">
        <w:tc>
          <w:tcPr>
            <w:tcW w:w="8472" w:type="dxa"/>
          </w:tcPr>
          <w:p w:rsidR="003A6FDC" w:rsidRDefault="003A6FDC" w:rsidP="003A6FDC">
            <w:pPr>
              <w:pStyle w:val="ListParagraph"/>
              <w:numPr>
                <w:ilvl w:val="0"/>
                <w:numId w:val="2"/>
              </w:numPr>
            </w:pPr>
            <w:r>
              <w:t xml:space="preserve">There are 3-6 </w:t>
            </w:r>
            <w:r w:rsidR="00F944AE" w:rsidRPr="00F83F42">
              <w:rPr>
                <w:b/>
              </w:rPr>
              <w:t xml:space="preserve">programme module </w:t>
            </w:r>
            <w:r w:rsidRPr="00F83F42">
              <w:rPr>
                <w:b/>
              </w:rPr>
              <w:t>objectives</w:t>
            </w:r>
            <w:r w:rsidR="00EF5009">
              <w:t xml:space="preserve"> that</w:t>
            </w:r>
            <w:r>
              <w:t xml:space="preserve"> are:</w:t>
            </w:r>
          </w:p>
          <w:p w:rsidR="003A6FDC" w:rsidRDefault="003A6FDC" w:rsidP="003A6FDC">
            <w:pPr>
              <w:pStyle w:val="ListParagraph"/>
              <w:numPr>
                <w:ilvl w:val="0"/>
                <w:numId w:val="4"/>
              </w:numPr>
            </w:pPr>
            <w:r>
              <w:t>Specific statements of teaching intention</w:t>
            </w:r>
          </w:p>
          <w:p w:rsidR="003A6FDC" w:rsidRDefault="00F944AE" w:rsidP="003A6FDC">
            <w:pPr>
              <w:pStyle w:val="ListParagraph"/>
              <w:numPr>
                <w:ilvl w:val="0"/>
                <w:numId w:val="4"/>
              </w:numPr>
            </w:pPr>
            <w:r>
              <w:t>Measureable, achievable and realistic</w:t>
            </w:r>
          </w:p>
          <w:p w:rsidR="00F944AE" w:rsidRDefault="00F944AE" w:rsidP="003A6FDC">
            <w:pPr>
              <w:pStyle w:val="ListParagraph"/>
              <w:numPr>
                <w:ilvl w:val="0"/>
                <w:numId w:val="4"/>
              </w:numPr>
            </w:pPr>
            <w:r>
              <w:t>Appropriate to the profile of the learner</w:t>
            </w:r>
          </w:p>
          <w:p w:rsidR="00F944AE" w:rsidRDefault="00F944AE" w:rsidP="00F944AE">
            <w:pPr>
              <w:pStyle w:val="ListParagraph"/>
            </w:pPr>
          </w:p>
          <w:p w:rsidR="00F42987" w:rsidRDefault="00F42987" w:rsidP="00F944AE">
            <w:pPr>
              <w:pStyle w:val="ListParagraph"/>
            </w:pPr>
          </w:p>
        </w:tc>
        <w:tc>
          <w:tcPr>
            <w:tcW w:w="770" w:type="dxa"/>
          </w:tcPr>
          <w:p w:rsidR="003A6FDC" w:rsidRDefault="003A6FDC" w:rsidP="00F83F42">
            <w:pPr>
              <w:spacing w:line="276" w:lineRule="auto"/>
              <w:jc w:val="center"/>
            </w:pP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tc>
      </w:tr>
      <w:tr w:rsidR="00F52E33" w:rsidTr="003A6FDC">
        <w:tc>
          <w:tcPr>
            <w:tcW w:w="8472" w:type="dxa"/>
          </w:tcPr>
          <w:p w:rsidR="00F52E33" w:rsidRDefault="00F52E33" w:rsidP="00F944AE">
            <w:pPr>
              <w:pStyle w:val="ListParagraph"/>
              <w:numPr>
                <w:ilvl w:val="0"/>
                <w:numId w:val="2"/>
              </w:numPr>
            </w:pPr>
            <w:r>
              <w:lastRenderedPageBreak/>
              <w:t xml:space="preserve">The </w:t>
            </w:r>
            <w:r w:rsidRPr="00F83F42">
              <w:rPr>
                <w:b/>
              </w:rPr>
              <w:t>learning outcomes</w:t>
            </w:r>
            <w:r>
              <w:t xml:space="preserve"> as they appear in the FETAC component specification are listed in the programme module</w:t>
            </w:r>
            <w:r w:rsidR="00F42987">
              <w:br/>
            </w:r>
          </w:p>
        </w:tc>
        <w:tc>
          <w:tcPr>
            <w:tcW w:w="770" w:type="dxa"/>
          </w:tcPr>
          <w:p w:rsidR="00F52E33" w:rsidRDefault="00F52E33" w:rsidP="00F944AE">
            <w:pPr>
              <w:jc w:val="center"/>
            </w:pPr>
            <w:r>
              <w:sym w:font="Wingdings" w:char="F06F"/>
            </w:r>
          </w:p>
        </w:tc>
      </w:tr>
      <w:tr w:rsidR="003A6FDC" w:rsidTr="003A6FDC">
        <w:tc>
          <w:tcPr>
            <w:tcW w:w="8472" w:type="dxa"/>
          </w:tcPr>
          <w:p w:rsidR="003A6FDC" w:rsidRDefault="00F944AE" w:rsidP="00F944AE">
            <w:pPr>
              <w:pStyle w:val="ListParagraph"/>
              <w:numPr>
                <w:ilvl w:val="0"/>
                <w:numId w:val="2"/>
              </w:numPr>
            </w:pPr>
            <w:bookmarkStart w:id="0" w:name="_GoBack"/>
            <w:bookmarkEnd w:id="0"/>
            <w:r>
              <w:t xml:space="preserve">The </w:t>
            </w:r>
            <w:r w:rsidRPr="00F83F42">
              <w:rPr>
                <w:b/>
              </w:rPr>
              <w:t>indicative content</w:t>
            </w:r>
            <w:r>
              <w:t>:</w:t>
            </w:r>
          </w:p>
          <w:p w:rsidR="00F944AE" w:rsidRDefault="00F944AE" w:rsidP="00F944AE">
            <w:pPr>
              <w:pStyle w:val="ListParagraph"/>
              <w:numPr>
                <w:ilvl w:val="0"/>
                <w:numId w:val="6"/>
              </w:numPr>
            </w:pPr>
            <w:r>
              <w:t>Provides appropriate suggestions for programme content</w:t>
            </w:r>
          </w:p>
          <w:p w:rsidR="00F944AE" w:rsidRDefault="00F944AE" w:rsidP="00F944AE">
            <w:pPr>
              <w:pStyle w:val="ListParagraph"/>
              <w:numPr>
                <w:ilvl w:val="0"/>
                <w:numId w:val="6"/>
              </w:numPr>
            </w:pPr>
            <w:r>
              <w:t>Includes content for each learning outcome in the component specification</w:t>
            </w:r>
          </w:p>
          <w:p w:rsidR="00F944AE" w:rsidRDefault="00F944AE" w:rsidP="00F944AE">
            <w:pPr>
              <w:pStyle w:val="ListParagraph"/>
              <w:numPr>
                <w:ilvl w:val="0"/>
                <w:numId w:val="6"/>
              </w:numPr>
            </w:pPr>
            <w:r>
              <w:t>Is level appropriate</w:t>
            </w:r>
          </w:p>
          <w:p w:rsidR="00F944AE" w:rsidRDefault="00F944AE" w:rsidP="00F944AE">
            <w:pPr>
              <w:pStyle w:val="ListParagraph"/>
              <w:numPr>
                <w:ilvl w:val="0"/>
                <w:numId w:val="6"/>
              </w:numPr>
            </w:pPr>
            <w:r>
              <w:t>Documents content that must be included</w:t>
            </w:r>
          </w:p>
          <w:p w:rsidR="00F944AE" w:rsidRDefault="00F944AE" w:rsidP="00F944AE">
            <w:pPr>
              <w:pStyle w:val="ListParagraph"/>
              <w:numPr>
                <w:ilvl w:val="0"/>
                <w:numId w:val="6"/>
              </w:numPr>
            </w:pPr>
            <w:r>
              <w:t>Is not overly prescriptive or specific</w:t>
            </w:r>
          </w:p>
          <w:p w:rsidR="00F944AE" w:rsidRDefault="00F944AE" w:rsidP="00F944AE">
            <w:pPr>
              <w:pStyle w:val="ListParagraph"/>
              <w:numPr>
                <w:ilvl w:val="0"/>
                <w:numId w:val="6"/>
              </w:numPr>
            </w:pPr>
            <w:r>
              <w:t>Will not limit the autonomy of the teacher when delivering the programme module</w:t>
            </w:r>
          </w:p>
          <w:p w:rsidR="00F944AE" w:rsidRDefault="00F944AE" w:rsidP="00454DD4">
            <w:pPr>
              <w:pStyle w:val="ListParagraph"/>
              <w:numPr>
                <w:ilvl w:val="0"/>
                <w:numId w:val="6"/>
              </w:numPr>
            </w:pPr>
            <w:r>
              <w:t>Contains only content directly related to the learning outcomes in the component specification</w:t>
            </w:r>
            <w:r w:rsidR="008904B9">
              <w:br/>
            </w:r>
          </w:p>
        </w:tc>
        <w:tc>
          <w:tcPr>
            <w:tcW w:w="770" w:type="dxa"/>
          </w:tcPr>
          <w:p w:rsidR="003A6FDC" w:rsidRDefault="003A6FDC" w:rsidP="00F83F42">
            <w:pPr>
              <w:spacing w:line="276" w:lineRule="auto"/>
              <w:jc w:val="center"/>
            </w:pP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p w:rsidR="00F944AE" w:rsidRDefault="00F944AE" w:rsidP="00F83F42">
            <w:pPr>
              <w:spacing w:line="276" w:lineRule="auto"/>
              <w:jc w:val="center"/>
            </w:pPr>
            <w:r>
              <w:sym w:font="Wingdings" w:char="F06F"/>
            </w:r>
          </w:p>
        </w:tc>
      </w:tr>
      <w:tr w:rsidR="003A6FDC" w:rsidTr="003A6FDC">
        <w:tc>
          <w:tcPr>
            <w:tcW w:w="8472" w:type="dxa"/>
          </w:tcPr>
          <w:p w:rsidR="00F52E33" w:rsidRDefault="00F52E33" w:rsidP="00F52E33">
            <w:pPr>
              <w:ind w:left="426" w:hanging="426"/>
            </w:pPr>
            <w:r>
              <w:t xml:space="preserve">11a. The </w:t>
            </w:r>
            <w:r w:rsidRPr="00F83F42">
              <w:rPr>
                <w:b/>
              </w:rPr>
              <w:t>assessment techniques</w:t>
            </w:r>
            <w:r>
              <w:t xml:space="preserve"> and associated </w:t>
            </w:r>
            <w:r w:rsidRPr="00F83F42">
              <w:rPr>
                <w:b/>
              </w:rPr>
              <w:t>weightings</w:t>
            </w:r>
            <w:r>
              <w:t xml:space="preserve"> as they appear in the FETAC component specification are listed in the programme module</w:t>
            </w:r>
          </w:p>
          <w:p w:rsidR="005A7A6E" w:rsidRDefault="005A7A6E" w:rsidP="00F52E33">
            <w:pPr>
              <w:ind w:left="426" w:hanging="426"/>
            </w:pPr>
          </w:p>
        </w:tc>
        <w:tc>
          <w:tcPr>
            <w:tcW w:w="770" w:type="dxa"/>
          </w:tcPr>
          <w:p w:rsidR="003A6FDC" w:rsidRDefault="00F52E33" w:rsidP="00F944AE">
            <w:pPr>
              <w:jc w:val="center"/>
            </w:pPr>
            <w:r>
              <w:sym w:font="Wingdings" w:char="F06F"/>
            </w:r>
          </w:p>
        </w:tc>
      </w:tr>
      <w:tr w:rsidR="003A6FDC" w:rsidTr="003A6FDC">
        <w:tc>
          <w:tcPr>
            <w:tcW w:w="8472" w:type="dxa"/>
          </w:tcPr>
          <w:p w:rsidR="005A7A6E" w:rsidRDefault="00F52E33" w:rsidP="00F52E33">
            <w:r>
              <w:t xml:space="preserve">11b. </w:t>
            </w:r>
            <w:r w:rsidR="005A7A6E" w:rsidRPr="00F83F42">
              <w:rPr>
                <w:b/>
              </w:rPr>
              <w:t>Mapping of learning outcomes to assessment technique(s)</w:t>
            </w:r>
          </w:p>
          <w:p w:rsidR="005A7A6E" w:rsidRDefault="00F52E33" w:rsidP="005A7A6E">
            <w:pPr>
              <w:pStyle w:val="ListParagraph"/>
              <w:numPr>
                <w:ilvl w:val="0"/>
                <w:numId w:val="7"/>
              </w:numPr>
            </w:pPr>
            <w:r>
              <w:t xml:space="preserve">Each learning outcome is mapped to an appropriate assessment </w:t>
            </w:r>
            <w:r w:rsidR="005A7A6E">
              <w:t>technique, as listed in the component specification</w:t>
            </w:r>
          </w:p>
          <w:p w:rsidR="005A7A6E" w:rsidRDefault="005A7A6E" w:rsidP="005A7A6E">
            <w:pPr>
              <w:pStyle w:val="ListParagraph"/>
              <w:numPr>
                <w:ilvl w:val="0"/>
                <w:numId w:val="7"/>
              </w:numPr>
            </w:pPr>
            <w:r>
              <w:t>In mapping the learning outcomes consideration has been given to the weighting of the assessment technique(s)</w:t>
            </w:r>
          </w:p>
          <w:p w:rsidR="005A7A6E" w:rsidRDefault="005A7A6E" w:rsidP="00F52E33"/>
        </w:tc>
        <w:tc>
          <w:tcPr>
            <w:tcW w:w="770" w:type="dxa"/>
          </w:tcPr>
          <w:p w:rsidR="003A6FDC" w:rsidRDefault="003A6FDC" w:rsidP="00F83F42">
            <w:pPr>
              <w:spacing w:line="276" w:lineRule="auto"/>
              <w:jc w:val="center"/>
            </w:pPr>
          </w:p>
          <w:p w:rsidR="005A7A6E" w:rsidRDefault="005A7A6E" w:rsidP="00F944AE">
            <w:pPr>
              <w:jc w:val="center"/>
            </w:pPr>
            <w:r>
              <w:sym w:font="Wingdings" w:char="F06F"/>
            </w:r>
          </w:p>
          <w:p w:rsidR="005A7A6E" w:rsidRDefault="005A7A6E" w:rsidP="00F83F42">
            <w:pPr>
              <w:spacing w:line="276" w:lineRule="auto"/>
              <w:jc w:val="center"/>
            </w:pPr>
          </w:p>
          <w:p w:rsidR="005A7A6E" w:rsidRDefault="005A7A6E" w:rsidP="00F944AE">
            <w:pPr>
              <w:jc w:val="center"/>
            </w:pPr>
            <w:r>
              <w:sym w:font="Wingdings" w:char="F06F"/>
            </w:r>
          </w:p>
        </w:tc>
      </w:tr>
      <w:tr w:rsidR="003A6FDC" w:rsidTr="003A6FDC">
        <w:tc>
          <w:tcPr>
            <w:tcW w:w="8472" w:type="dxa"/>
          </w:tcPr>
          <w:p w:rsidR="003A6FDC" w:rsidRDefault="005A7A6E">
            <w:r>
              <w:t xml:space="preserve">11c. In the </w:t>
            </w:r>
            <w:r w:rsidRPr="00F83F42">
              <w:rPr>
                <w:b/>
              </w:rPr>
              <w:t>guidelines for assessment activities</w:t>
            </w:r>
            <w:r>
              <w:t>:</w:t>
            </w:r>
          </w:p>
          <w:p w:rsidR="005A7A6E" w:rsidRDefault="005A7A6E" w:rsidP="005A7A6E">
            <w:pPr>
              <w:pStyle w:val="ListParagraph"/>
              <w:numPr>
                <w:ilvl w:val="0"/>
                <w:numId w:val="8"/>
              </w:numPr>
            </w:pPr>
            <w:r>
              <w:t>The duration is appropriate</w:t>
            </w:r>
          </w:p>
          <w:p w:rsidR="005A7A6E" w:rsidRDefault="005A7A6E" w:rsidP="005A7A6E">
            <w:pPr>
              <w:pStyle w:val="ListParagraph"/>
              <w:numPr>
                <w:ilvl w:val="0"/>
                <w:numId w:val="8"/>
              </w:numPr>
            </w:pPr>
            <w:r>
              <w:t>The assessment tasks and activities are clearly explained</w:t>
            </w:r>
          </w:p>
          <w:p w:rsidR="005A7A6E" w:rsidRDefault="005A7A6E" w:rsidP="005A7A6E">
            <w:pPr>
              <w:pStyle w:val="ListParagraph"/>
              <w:numPr>
                <w:ilvl w:val="0"/>
                <w:numId w:val="8"/>
              </w:numPr>
            </w:pPr>
            <w:r>
              <w:t>The assessment tasks and activities are appropriate to:</w:t>
            </w:r>
          </w:p>
          <w:p w:rsidR="005A7A6E" w:rsidRDefault="005A7A6E" w:rsidP="005A7A6E">
            <w:pPr>
              <w:pStyle w:val="ListParagraph"/>
              <w:numPr>
                <w:ilvl w:val="1"/>
                <w:numId w:val="8"/>
              </w:numPr>
            </w:pPr>
            <w:r>
              <w:t xml:space="preserve">The level of the component </w:t>
            </w:r>
          </w:p>
          <w:p w:rsidR="005A7A6E" w:rsidRDefault="005A7A6E" w:rsidP="005A7A6E">
            <w:pPr>
              <w:pStyle w:val="ListParagraph"/>
              <w:numPr>
                <w:ilvl w:val="1"/>
                <w:numId w:val="8"/>
              </w:numPr>
            </w:pPr>
            <w:r>
              <w:t>The indicative content</w:t>
            </w:r>
          </w:p>
          <w:p w:rsidR="005A7A6E" w:rsidRDefault="005A7A6E" w:rsidP="005A7A6E">
            <w:pPr>
              <w:pStyle w:val="ListParagraph"/>
              <w:numPr>
                <w:ilvl w:val="1"/>
                <w:numId w:val="8"/>
              </w:numPr>
            </w:pPr>
            <w:r>
              <w:t>The assessment criteria included in the marking sheets</w:t>
            </w:r>
          </w:p>
          <w:p w:rsidR="005A7A6E" w:rsidRDefault="005A7A6E" w:rsidP="005A7A6E">
            <w:pPr>
              <w:pStyle w:val="ListParagraph"/>
              <w:ind w:left="1440"/>
            </w:pPr>
          </w:p>
        </w:tc>
        <w:tc>
          <w:tcPr>
            <w:tcW w:w="770" w:type="dxa"/>
          </w:tcPr>
          <w:p w:rsidR="003A6FDC" w:rsidRDefault="003A6FDC" w:rsidP="00F83F42">
            <w:pPr>
              <w:spacing w:line="276" w:lineRule="auto"/>
              <w:jc w:val="center"/>
            </w:pPr>
          </w:p>
          <w:p w:rsidR="005A7A6E" w:rsidRDefault="005A7A6E" w:rsidP="00F83F42">
            <w:pPr>
              <w:spacing w:line="276" w:lineRule="auto"/>
              <w:jc w:val="center"/>
            </w:pPr>
            <w:r>
              <w:sym w:font="Wingdings" w:char="F06F"/>
            </w:r>
          </w:p>
          <w:p w:rsidR="005A7A6E" w:rsidRDefault="005A7A6E" w:rsidP="00F83F42">
            <w:pPr>
              <w:spacing w:line="276" w:lineRule="auto"/>
              <w:jc w:val="center"/>
            </w:pPr>
            <w:r>
              <w:sym w:font="Wingdings" w:char="F06F"/>
            </w:r>
          </w:p>
          <w:p w:rsidR="005A7A6E" w:rsidRPr="00F83F42" w:rsidRDefault="005A7A6E" w:rsidP="00F944AE">
            <w:pPr>
              <w:jc w:val="center"/>
              <w:rPr>
                <w:sz w:val="24"/>
                <w:szCs w:val="24"/>
              </w:rPr>
            </w:pPr>
          </w:p>
          <w:p w:rsidR="005A7A6E" w:rsidRDefault="005A7A6E" w:rsidP="00F944AE">
            <w:pPr>
              <w:jc w:val="center"/>
            </w:pPr>
            <w:r>
              <w:sym w:font="Wingdings" w:char="F06F"/>
            </w:r>
          </w:p>
          <w:p w:rsidR="005A7A6E" w:rsidRDefault="005A7A6E" w:rsidP="00F944AE">
            <w:pPr>
              <w:jc w:val="center"/>
            </w:pPr>
            <w:r>
              <w:sym w:font="Wingdings" w:char="F06F"/>
            </w:r>
          </w:p>
          <w:p w:rsidR="005A7A6E" w:rsidRDefault="005A7A6E" w:rsidP="00F944AE">
            <w:pPr>
              <w:jc w:val="center"/>
            </w:pPr>
            <w:r>
              <w:sym w:font="Wingdings" w:char="F06F"/>
            </w:r>
          </w:p>
        </w:tc>
      </w:tr>
      <w:tr w:rsidR="003A6FDC" w:rsidTr="003A6FDC">
        <w:tc>
          <w:tcPr>
            <w:tcW w:w="8472" w:type="dxa"/>
          </w:tcPr>
          <w:p w:rsidR="003A6FDC" w:rsidRDefault="003E30C0" w:rsidP="003E30C0">
            <w:pPr>
              <w:pStyle w:val="ListParagraph"/>
              <w:numPr>
                <w:ilvl w:val="0"/>
                <w:numId w:val="9"/>
              </w:numPr>
            </w:pPr>
            <w:r>
              <w:t xml:space="preserve">Information on the </w:t>
            </w:r>
            <w:r w:rsidRPr="00F83F42">
              <w:rPr>
                <w:b/>
              </w:rPr>
              <w:t>grading bands</w:t>
            </w:r>
            <w:r>
              <w:t xml:space="preserve"> is included in the programme module</w:t>
            </w:r>
          </w:p>
          <w:p w:rsidR="003E30C0" w:rsidRDefault="003E30C0" w:rsidP="003E30C0"/>
        </w:tc>
        <w:tc>
          <w:tcPr>
            <w:tcW w:w="770" w:type="dxa"/>
          </w:tcPr>
          <w:p w:rsidR="003A6FDC" w:rsidRDefault="003E30C0" w:rsidP="00F944AE">
            <w:pPr>
              <w:jc w:val="center"/>
            </w:pPr>
            <w:r>
              <w:sym w:font="Wingdings" w:char="F06F"/>
            </w:r>
          </w:p>
        </w:tc>
      </w:tr>
      <w:tr w:rsidR="003A6FDC" w:rsidTr="003A6FDC">
        <w:tc>
          <w:tcPr>
            <w:tcW w:w="8472" w:type="dxa"/>
          </w:tcPr>
          <w:p w:rsidR="003A6FDC" w:rsidRDefault="003E30C0" w:rsidP="003E30C0">
            <w:pPr>
              <w:pStyle w:val="ListParagraph"/>
              <w:numPr>
                <w:ilvl w:val="0"/>
                <w:numId w:val="9"/>
              </w:numPr>
            </w:pPr>
            <w:r>
              <w:t xml:space="preserve"> There are </w:t>
            </w:r>
            <w:r w:rsidRPr="00F83F42">
              <w:rPr>
                <w:b/>
              </w:rPr>
              <w:t>learner marking sheet</w:t>
            </w:r>
            <w:r>
              <w:t>(s) available for each assessment technique and on these marking sheet(s):</w:t>
            </w:r>
          </w:p>
          <w:p w:rsidR="003E30C0" w:rsidRPr="003E30C0" w:rsidRDefault="003E30C0" w:rsidP="003E30C0">
            <w:pPr>
              <w:pStyle w:val="ListParagraph"/>
              <w:numPr>
                <w:ilvl w:val="0"/>
                <w:numId w:val="10"/>
              </w:numPr>
            </w:pPr>
            <w:r>
              <w:t>T</w:t>
            </w:r>
            <w:r w:rsidRPr="00BF715C">
              <w:t>he assessment criteria</w:t>
            </w:r>
            <w:r>
              <w:t xml:space="preserve"> </w:t>
            </w:r>
            <w:r w:rsidR="00083528" w:rsidRPr="00B2237A">
              <w:t>are</w:t>
            </w:r>
            <w:r>
              <w:t xml:space="preserve"> clearly stated</w:t>
            </w:r>
          </w:p>
          <w:p w:rsidR="003E30C0" w:rsidRPr="003E30C0" w:rsidRDefault="003E30C0" w:rsidP="003E30C0">
            <w:pPr>
              <w:pStyle w:val="ListParagraph"/>
              <w:numPr>
                <w:ilvl w:val="0"/>
                <w:numId w:val="10"/>
              </w:numPr>
            </w:pPr>
            <w:r>
              <w:t>T</w:t>
            </w:r>
            <w:r w:rsidRPr="00BF715C">
              <w:t xml:space="preserve">he assessment criteria </w:t>
            </w:r>
            <w:r w:rsidR="00083528" w:rsidRPr="00B2237A">
              <w:t>are</w:t>
            </w:r>
            <w:r>
              <w:t xml:space="preserve"> appropriate</w:t>
            </w:r>
          </w:p>
          <w:p w:rsidR="003E30C0" w:rsidRPr="003E30C0" w:rsidRDefault="003E30C0" w:rsidP="003E30C0">
            <w:pPr>
              <w:pStyle w:val="ListParagraph"/>
              <w:numPr>
                <w:ilvl w:val="0"/>
                <w:numId w:val="10"/>
              </w:numPr>
            </w:pPr>
            <w:r>
              <w:t>T</w:t>
            </w:r>
            <w:r w:rsidRPr="00BF715C">
              <w:t>here</w:t>
            </w:r>
            <w:r>
              <w:t xml:space="preserve"> is </w:t>
            </w:r>
            <w:r w:rsidRPr="00BF715C">
              <w:t>sufficient detail included to support consisten</w:t>
            </w:r>
            <w:r>
              <w:t>cy of marking between assessors</w:t>
            </w:r>
          </w:p>
          <w:p w:rsidR="003E30C0" w:rsidRDefault="003E30C0" w:rsidP="00083528">
            <w:pPr>
              <w:pStyle w:val="ListParagraph"/>
              <w:numPr>
                <w:ilvl w:val="0"/>
                <w:numId w:val="10"/>
              </w:numPr>
            </w:pPr>
            <w:r>
              <w:t>T</w:t>
            </w:r>
            <w:r w:rsidRPr="00BF715C">
              <w:t xml:space="preserve">he marks allocated to each set of criteria </w:t>
            </w:r>
            <w:r w:rsidR="00083528" w:rsidRPr="00B2237A">
              <w:t>are</w:t>
            </w:r>
            <w:r w:rsidR="00083528">
              <w:t xml:space="preserve"> </w:t>
            </w:r>
            <w:r w:rsidRPr="00BF715C">
              <w:t>appropriate</w:t>
            </w:r>
            <w:r w:rsidR="008904B9">
              <w:br/>
            </w:r>
          </w:p>
        </w:tc>
        <w:tc>
          <w:tcPr>
            <w:tcW w:w="770" w:type="dxa"/>
          </w:tcPr>
          <w:p w:rsidR="003A6FDC" w:rsidRDefault="003E30C0" w:rsidP="003E30C0">
            <w:pPr>
              <w:spacing w:line="276" w:lineRule="auto"/>
              <w:jc w:val="center"/>
            </w:pPr>
            <w:r>
              <w:sym w:font="Wingdings" w:char="F06F"/>
            </w:r>
          </w:p>
          <w:p w:rsidR="003E30C0" w:rsidRDefault="003E30C0" w:rsidP="003E30C0">
            <w:pPr>
              <w:spacing w:line="276" w:lineRule="auto"/>
              <w:jc w:val="center"/>
            </w:pPr>
          </w:p>
          <w:p w:rsidR="003E30C0" w:rsidRDefault="003E30C0" w:rsidP="003E30C0">
            <w:pPr>
              <w:spacing w:line="276" w:lineRule="auto"/>
              <w:jc w:val="center"/>
            </w:pPr>
            <w:r>
              <w:sym w:font="Wingdings" w:char="F06F"/>
            </w:r>
          </w:p>
          <w:p w:rsidR="003E30C0" w:rsidRDefault="003E30C0" w:rsidP="003E30C0">
            <w:pPr>
              <w:spacing w:line="276" w:lineRule="auto"/>
              <w:jc w:val="center"/>
            </w:pPr>
            <w:r>
              <w:sym w:font="Wingdings" w:char="F06F"/>
            </w:r>
          </w:p>
          <w:p w:rsidR="003E30C0" w:rsidRDefault="003E30C0" w:rsidP="003E30C0">
            <w:pPr>
              <w:spacing w:line="276" w:lineRule="auto"/>
              <w:jc w:val="center"/>
            </w:pPr>
            <w:r>
              <w:sym w:font="Wingdings" w:char="F06F"/>
            </w:r>
          </w:p>
          <w:p w:rsidR="003E30C0" w:rsidRPr="003E30C0" w:rsidRDefault="003E30C0" w:rsidP="003E30C0">
            <w:pPr>
              <w:spacing w:line="276" w:lineRule="auto"/>
              <w:jc w:val="center"/>
              <w:rPr>
                <w:sz w:val="20"/>
                <w:szCs w:val="20"/>
              </w:rPr>
            </w:pPr>
          </w:p>
          <w:p w:rsidR="003E30C0" w:rsidRDefault="003E30C0" w:rsidP="003E30C0">
            <w:pPr>
              <w:spacing w:line="276" w:lineRule="auto"/>
              <w:jc w:val="center"/>
            </w:pPr>
            <w:r>
              <w:sym w:font="Wingdings" w:char="F06F"/>
            </w:r>
          </w:p>
        </w:tc>
      </w:tr>
    </w:tbl>
    <w:p w:rsidR="003A6FDC" w:rsidRDefault="003A6FDC"/>
    <w:p w:rsidR="007E0A95" w:rsidRDefault="00F72CC1">
      <w:r>
        <w:rPr>
          <w:noProof/>
        </w:rPr>
        <w:pict>
          <v:shapetype id="_x0000_t32" coordsize="21600,21600" o:spt="32" o:oned="t" path="m,l21600,21600e" filled="f">
            <v:path arrowok="t" fillok="f" o:connecttype="none"/>
            <o:lock v:ext="edit" shapetype="t"/>
          </v:shapetype>
          <v:shape id="AutoShape 2" o:spid="_x0000_s1026" type="#_x0000_t32" style="position:absolute;margin-left:42.75pt;margin-top:13.4pt;width:411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FUIAIAAD0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"/>
        </w:pict>
      </w:r>
      <w:r w:rsidR="008904B9">
        <w:t xml:space="preserve">Signed: </w:t>
      </w:r>
      <w:r w:rsidR="00083528" w:rsidRPr="00B2237A">
        <w:t xml:space="preserve"> </w:t>
      </w:r>
    </w:p>
    <w:p w:rsidR="008904B9" w:rsidRDefault="008904B9">
      <w:r>
        <w:tab/>
        <w:t>Programme Developer (s)</w:t>
      </w:r>
    </w:p>
    <w:p w:rsidR="00607721" w:rsidRDefault="00607721">
      <w:r>
        <w:t>Date</w:t>
      </w:r>
      <w:r w:rsidRPr="00607721">
        <w:t xml:space="preserve">:  </w:t>
      </w:r>
      <w:r>
        <w:t>_______________________________________</w:t>
      </w:r>
    </w:p>
    <w:p w:rsidR="00607721" w:rsidRDefault="00607721"/>
    <w:p w:rsidR="008904B9" w:rsidRPr="008904B9" w:rsidRDefault="00020156">
      <w:pPr>
        <w:rPr>
          <w:b/>
          <w:i/>
        </w:rPr>
      </w:pPr>
      <w:r>
        <w:t xml:space="preserve"> </w:t>
      </w:r>
      <w:r w:rsidR="008904B9" w:rsidRPr="008904B9">
        <w:rPr>
          <w:b/>
          <w:i/>
        </w:rPr>
        <w:t>Please forward this checklist together with the final d</w:t>
      </w:r>
      <w:r>
        <w:rPr>
          <w:b/>
          <w:i/>
        </w:rPr>
        <w:t xml:space="preserve">raft of the programme module to your PAA </w:t>
      </w:r>
      <w:r w:rsidR="008904B9" w:rsidRPr="008904B9">
        <w:rPr>
          <w:b/>
          <w:i/>
        </w:rPr>
        <w:t xml:space="preserve"> Process Co-ordinator.</w:t>
      </w:r>
    </w:p>
    <w:sectPr w:rsidR="008904B9" w:rsidRPr="008904B9" w:rsidSect="00454DD4">
      <w:footerReference w:type="default" r:id="rId8"/>
      <w:pgSz w:w="11906" w:h="16838"/>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B97" w:rsidRDefault="00FA1B97" w:rsidP="00821463">
      <w:pPr>
        <w:spacing w:after="0" w:line="240" w:lineRule="auto"/>
      </w:pPr>
      <w:r>
        <w:separator/>
      </w:r>
    </w:p>
  </w:endnote>
  <w:endnote w:type="continuationSeparator" w:id="0">
    <w:p w:rsidR="00FA1B97" w:rsidRDefault="00FA1B97" w:rsidP="00821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107" w:rsidRDefault="00F26107">
    <w:pPr>
      <w:pStyle w:val="Footer"/>
    </w:pPr>
    <w:r>
      <w:t>FESS 2011</w:t>
    </w:r>
  </w:p>
  <w:p w:rsidR="00821463" w:rsidRDefault="00821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B97" w:rsidRDefault="00FA1B97" w:rsidP="00821463">
      <w:pPr>
        <w:spacing w:after="0" w:line="240" w:lineRule="auto"/>
      </w:pPr>
      <w:r>
        <w:separator/>
      </w:r>
    </w:p>
  </w:footnote>
  <w:footnote w:type="continuationSeparator" w:id="0">
    <w:p w:rsidR="00FA1B97" w:rsidRDefault="00FA1B97" w:rsidP="00821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214F"/>
    <w:multiLevelType w:val="hybridMultilevel"/>
    <w:tmpl w:val="313E881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
    <w:nsid w:val="1FE00FDA"/>
    <w:multiLevelType w:val="hybridMultilevel"/>
    <w:tmpl w:val="8E7EF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EC4540"/>
    <w:multiLevelType w:val="hybridMultilevel"/>
    <w:tmpl w:val="E80CC364"/>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
    <w:nsid w:val="31070F7B"/>
    <w:multiLevelType w:val="hybridMultilevel"/>
    <w:tmpl w:val="1C486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E5460FA"/>
    <w:multiLevelType w:val="hybridMultilevel"/>
    <w:tmpl w:val="5C34B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DF56443"/>
    <w:multiLevelType w:val="hybridMultilevel"/>
    <w:tmpl w:val="C97665E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674B086A"/>
    <w:multiLevelType w:val="hybridMultilevel"/>
    <w:tmpl w:val="D7C675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11C1D75"/>
    <w:multiLevelType w:val="hybridMultilevel"/>
    <w:tmpl w:val="270097EE"/>
    <w:lvl w:ilvl="0" w:tplc="FB3CB36C">
      <w:start w:val="1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60E464E"/>
    <w:multiLevelType w:val="hybridMultilevel"/>
    <w:tmpl w:val="BF301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D464C3D"/>
    <w:multiLevelType w:val="hybridMultilevel"/>
    <w:tmpl w:val="E7541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9"/>
  </w:num>
  <w:num w:numId="7">
    <w:abstractNumId w:val="3"/>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3A6FDC"/>
    <w:rsid w:val="00020156"/>
    <w:rsid w:val="00023243"/>
    <w:rsid w:val="00070386"/>
    <w:rsid w:val="00083528"/>
    <w:rsid w:val="0015765A"/>
    <w:rsid w:val="0016556F"/>
    <w:rsid w:val="001705E7"/>
    <w:rsid w:val="001E7E66"/>
    <w:rsid w:val="00215465"/>
    <w:rsid w:val="003930D1"/>
    <w:rsid w:val="003A6FDC"/>
    <w:rsid w:val="003D268C"/>
    <w:rsid w:val="003E30C0"/>
    <w:rsid w:val="003F4BF7"/>
    <w:rsid w:val="00454DD4"/>
    <w:rsid w:val="004966F8"/>
    <w:rsid w:val="004F3C49"/>
    <w:rsid w:val="005A7A6E"/>
    <w:rsid w:val="005E59CE"/>
    <w:rsid w:val="00607721"/>
    <w:rsid w:val="00616658"/>
    <w:rsid w:val="006344B3"/>
    <w:rsid w:val="006C220A"/>
    <w:rsid w:val="00774CB7"/>
    <w:rsid w:val="007E0A95"/>
    <w:rsid w:val="00821463"/>
    <w:rsid w:val="008344F6"/>
    <w:rsid w:val="008904B9"/>
    <w:rsid w:val="00896BC9"/>
    <w:rsid w:val="00996EFE"/>
    <w:rsid w:val="009A121F"/>
    <w:rsid w:val="00B03D40"/>
    <w:rsid w:val="00B2237A"/>
    <w:rsid w:val="00B937FF"/>
    <w:rsid w:val="00BC1A2D"/>
    <w:rsid w:val="00C31233"/>
    <w:rsid w:val="00C74512"/>
    <w:rsid w:val="00C763BE"/>
    <w:rsid w:val="00C84A19"/>
    <w:rsid w:val="00CE68ED"/>
    <w:rsid w:val="00EE3A9E"/>
    <w:rsid w:val="00EF5009"/>
    <w:rsid w:val="00F17788"/>
    <w:rsid w:val="00F26107"/>
    <w:rsid w:val="00F42987"/>
    <w:rsid w:val="00F52E33"/>
    <w:rsid w:val="00F72CC1"/>
    <w:rsid w:val="00F83F42"/>
    <w:rsid w:val="00F856E7"/>
    <w:rsid w:val="00F944AE"/>
    <w:rsid w:val="00FA1B97"/>
    <w:rsid w:val="00FD1EA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5A"/>
  </w:style>
  <w:style w:type="paragraph" w:styleId="Heading1">
    <w:name w:val="heading 1"/>
    <w:basedOn w:val="Normal"/>
    <w:next w:val="Normal"/>
    <w:link w:val="Heading1Char"/>
    <w:uiPriority w:val="9"/>
    <w:qFormat/>
    <w:rsid w:val="00B03D40"/>
    <w:pPr>
      <w:keepNext/>
      <w:spacing w:before="240" w:after="60" w:line="240" w:lineRule="auto"/>
      <w:outlineLvl w:val="0"/>
    </w:pPr>
    <w:rPr>
      <w:rFonts w:ascii="Calibri" w:eastAsia="MS Gothic" w:hAnsi="Calibri" w:cs="Times New Roman"/>
      <w:b/>
      <w:bCs/>
      <w:kern w:val="32"/>
      <w:sz w:val="32"/>
      <w:szCs w:val="32"/>
      <w:lang w:val="en-GB"/>
    </w:rPr>
  </w:style>
  <w:style w:type="paragraph" w:styleId="Heading2">
    <w:name w:val="heading 2"/>
    <w:basedOn w:val="Normal"/>
    <w:next w:val="Normal"/>
    <w:link w:val="Heading2Char"/>
    <w:uiPriority w:val="9"/>
    <w:unhideWhenUsed/>
    <w:qFormat/>
    <w:rsid w:val="00B03D4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3D4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03D40"/>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B03D40"/>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40"/>
    <w:rPr>
      <w:rFonts w:ascii="Calibri" w:eastAsia="MS Gothic" w:hAnsi="Calibri" w:cs="Times New Roman"/>
      <w:b/>
      <w:bCs/>
      <w:kern w:val="32"/>
      <w:sz w:val="32"/>
      <w:szCs w:val="32"/>
      <w:lang w:val="en-GB"/>
    </w:rPr>
  </w:style>
  <w:style w:type="character" w:customStyle="1" w:styleId="Heading2Char">
    <w:name w:val="Heading 2 Char"/>
    <w:basedOn w:val="DefaultParagraphFont"/>
    <w:link w:val="Heading2"/>
    <w:uiPriority w:val="9"/>
    <w:rsid w:val="00B03D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3D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03D40"/>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B03D40"/>
    <w:rPr>
      <w:rFonts w:ascii="Calibri" w:eastAsia="Times New Roman" w:hAnsi="Calibri" w:cs="Times New Roman"/>
      <w:b/>
      <w:bCs/>
    </w:rPr>
  </w:style>
  <w:style w:type="paragraph" w:styleId="TOC1">
    <w:name w:val="toc 1"/>
    <w:basedOn w:val="Normal"/>
    <w:next w:val="Normal"/>
    <w:autoRedefine/>
    <w:uiPriority w:val="39"/>
    <w:unhideWhenUsed/>
    <w:qFormat/>
    <w:rsid w:val="00B03D40"/>
    <w:pPr>
      <w:spacing w:after="100"/>
    </w:pPr>
    <w:rPr>
      <w:lang w:val="en-US"/>
    </w:rPr>
  </w:style>
  <w:style w:type="paragraph" w:styleId="TOC3">
    <w:name w:val="toc 3"/>
    <w:basedOn w:val="Normal"/>
    <w:next w:val="Normal"/>
    <w:autoRedefine/>
    <w:uiPriority w:val="39"/>
    <w:semiHidden/>
    <w:unhideWhenUsed/>
    <w:qFormat/>
    <w:rsid w:val="00B03D40"/>
    <w:pPr>
      <w:spacing w:after="100"/>
      <w:ind w:left="440"/>
    </w:pPr>
    <w:rPr>
      <w:lang w:val="en-US"/>
    </w:rPr>
  </w:style>
  <w:style w:type="character" w:styleId="Strong">
    <w:name w:val="Strong"/>
    <w:basedOn w:val="DefaultParagraphFont"/>
    <w:uiPriority w:val="22"/>
    <w:qFormat/>
    <w:rsid w:val="00B03D40"/>
    <w:rPr>
      <w:b/>
      <w:bCs/>
    </w:rPr>
  </w:style>
  <w:style w:type="paragraph" w:styleId="ListParagraph">
    <w:name w:val="List Paragraph"/>
    <w:basedOn w:val="Normal"/>
    <w:link w:val="ListParagraphChar"/>
    <w:uiPriority w:val="34"/>
    <w:qFormat/>
    <w:rsid w:val="00B03D40"/>
    <w:pPr>
      <w:ind w:left="720"/>
      <w:contextualSpacing/>
    </w:pPr>
  </w:style>
  <w:style w:type="character" w:customStyle="1" w:styleId="ListParagraphChar">
    <w:name w:val="List Paragraph Char"/>
    <w:basedOn w:val="DefaultParagraphFont"/>
    <w:link w:val="ListParagraph"/>
    <w:uiPriority w:val="34"/>
    <w:rsid w:val="00B03D40"/>
  </w:style>
  <w:style w:type="paragraph" w:styleId="TOCHeading">
    <w:name w:val="TOC Heading"/>
    <w:basedOn w:val="Heading1"/>
    <w:next w:val="Normal"/>
    <w:uiPriority w:val="39"/>
    <w:unhideWhenUsed/>
    <w:qFormat/>
    <w:rsid w:val="00B03D4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customStyle="1" w:styleId="ColorfulList-Accent11">
    <w:name w:val="Colorful List - Accent 11"/>
    <w:basedOn w:val="Normal"/>
    <w:uiPriority w:val="34"/>
    <w:qFormat/>
    <w:rsid w:val="00B03D40"/>
    <w:pPr>
      <w:spacing w:after="0" w:line="240" w:lineRule="auto"/>
      <w:ind w:left="720"/>
      <w:contextualSpacing/>
    </w:pPr>
    <w:rPr>
      <w:rFonts w:ascii="Calibri" w:eastAsia="Calibri" w:hAnsi="Calibri" w:cs="Times New Roman"/>
      <w:lang w:val="en-GB"/>
    </w:rPr>
  </w:style>
  <w:style w:type="table" w:styleId="TableGrid">
    <w:name w:val="Table Grid"/>
    <w:basedOn w:val="TableNormal"/>
    <w:uiPriority w:val="59"/>
    <w:rsid w:val="003A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4">
    <w:name w:val="qlabel4"/>
    <w:basedOn w:val="DefaultParagraphFont"/>
    <w:rsid w:val="005A7A6E"/>
  </w:style>
  <w:style w:type="character" w:customStyle="1" w:styleId="qlabel5">
    <w:name w:val="qlabel5"/>
    <w:basedOn w:val="DefaultParagraphFont"/>
    <w:rsid w:val="005A7A6E"/>
  </w:style>
  <w:style w:type="paragraph" w:styleId="BalloonText">
    <w:name w:val="Balloon Text"/>
    <w:basedOn w:val="Normal"/>
    <w:link w:val="BalloonTextChar"/>
    <w:uiPriority w:val="99"/>
    <w:semiHidden/>
    <w:unhideWhenUsed/>
    <w:rsid w:val="005A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A6E"/>
    <w:rPr>
      <w:rFonts w:ascii="Tahoma" w:hAnsi="Tahoma" w:cs="Tahoma"/>
      <w:sz w:val="16"/>
      <w:szCs w:val="16"/>
    </w:rPr>
  </w:style>
  <w:style w:type="character" w:styleId="Hyperlink">
    <w:name w:val="Hyperlink"/>
    <w:basedOn w:val="DefaultParagraphFont"/>
    <w:uiPriority w:val="99"/>
    <w:unhideWhenUsed/>
    <w:rsid w:val="00454DD4"/>
    <w:rPr>
      <w:color w:val="0000FF" w:themeColor="hyperlink"/>
      <w:u w:val="single"/>
    </w:rPr>
  </w:style>
  <w:style w:type="paragraph" w:styleId="Header">
    <w:name w:val="header"/>
    <w:basedOn w:val="Normal"/>
    <w:link w:val="HeaderChar"/>
    <w:uiPriority w:val="99"/>
    <w:unhideWhenUsed/>
    <w:rsid w:val="00821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63"/>
  </w:style>
  <w:style w:type="paragraph" w:styleId="Footer">
    <w:name w:val="footer"/>
    <w:basedOn w:val="Normal"/>
    <w:link w:val="FooterChar"/>
    <w:uiPriority w:val="99"/>
    <w:unhideWhenUsed/>
    <w:rsid w:val="00821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3D40"/>
    <w:pPr>
      <w:keepNext/>
      <w:spacing w:before="240" w:after="60" w:line="240" w:lineRule="auto"/>
      <w:outlineLvl w:val="0"/>
    </w:pPr>
    <w:rPr>
      <w:rFonts w:ascii="Calibri" w:eastAsia="MS Gothic" w:hAnsi="Calibri" w:cs="Times New Roman"/>
      <w:b/>
      <w:bCs/>
      <w:kern w:val="32"/>
      <w:sz w:val="32"/>
      <w:szCs w:val="32"/>
      <w:lang w:val="en-GB"/>
    </w:rPr>
  </w:style>
  <w:style w:type="paragraph" w:styleId="Heading2">
    <w:name w:val="heading 2"/>
    <w:basedOn w:val="Normal"/>
    <w:next w:val="Normal"/>
    <w:link w:val="Heading2Char"/>
    <w:uiPriority w:val="9"/>
    <w:unhideWhenUsed/>
    <w:qFormat/>
    <w:rsid w:val="00B03D4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3D4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03D40"/>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semiHidden/>
    <w:unhideWhenUsed/>
    <w:qFormat/>
    <w:rsid w:val="00B03D40"/>
    <w:pPr>
      <w:spacing w:before="240" w:after="60"/>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40"/>
    <w:rPr>
      <w:rFonts w:ascii="Calibri" w:eastAsia="MS Gothic" w:hAnsi="Calibri" w:cs="Times New Roman"/>
      <w:b/>
      <w:bCs/>
      <w:kern w:val="32"/>
      <w:sz w:val="32"/>
      <w:szCs w:val="32"/>
      <w:lang w:val="en-GB"/>
    </w:rPr>
  </w:style>
  <w:style w:type="character" w:customStyle="1" w:styleId="Heading2Char">
    <w:name w:val="Heading 2 Char"/>
    <w:basedOn w:val="DefaultParagraphFont"/>
    <w:link w:val="Heading2"/>
    <w:uiPriority w:val="9"/>
    <w:rsid w:val="00B03D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3D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03D40"/>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B03D40"/>
    <w:rPr>
      <w:rFonts w:ascii="Calibri" w:eastAsia="Times New Roman" w:hAnsi="Calibri" w:cs="Times New Roman"/>
      <w:b/>
      <w:bCs/>
    </w:rPr>
  </w:style>
  <w:style w:type="paragraph" w:styleId="TOC1">
    <w:name w:val="toc 1"/>
    <w:basedOn w:val="Normal"/>
    <w:next w:val="Normal"/>
    <w:autoRedefine/>
    <w:uiPriority w:val="39"/>
    <w:unhideWhenUsed/>
    <w:qFormat/>
    <w:rsid w:val="00B03D40"/>
    <w:pPr>
      <w:spacing w:after="100"/>
    </w:pPr>
    <w:rPr>
      <w:lang w:val="en-US"/>
    </w:rPr>
  </w:style>
  <w:style w:type="paragraph" w:styleId="TOC3">
    <w:name w:val="toc 3"/>
    <w:basedOn w:val="Normal"/>
    <w:next w:val="Normal"/>
    <w:autoRedefine/>
    <w:uiPriority w:val="39"/>
    <w:semiHidden/>
    <w:unhideWhenUsed/>
    <w:qFormat/>
    <w:rsid w:val="00B03D40"/>
    <w:pPr>
      <w:spacing w:after="100"/>
      <w:ind w:left="440"/>
    </w:pPr>
    <w:rPr>
      <w:lang w:val="en-US"/>
    </w:rPr>
  </w:style>
  <w:style w:type="character" w:styleId="Strong">
    <w:name w:val="Strong"/>
    <w:basedOn w:val="DefaultParagraphFont"/>
    <w:uiPriority w:val="22"/>
    <w:qFormat/>
    <w:rsid w:val="00B03D40"/>
    <w:rPr>
      <w:b/>
      <w:bCs/>
    </w:rPr>
  </w:style>
  <w:style w:type="paragraph" w:styleId="ListParagraph">
    <w:name w:val="List Paragraph"/>
    <w:basedOn w:val="Normal"/>
    <w:link w:val="ListParagraphChar"/>
    <w:uiPriority w:val="34"/>
    <w:qFormat/>
    <w:rsid w:val="00B03D40"/>
    <w:pPr>
      <w:ind w:left="720"/>
      <w:contextualSpacing/>
    </w:pPr>
  </w:style>
  <w:style w:type="character" w:customStyle="1" w:styleId="ListParagraphChar">
    <w:name w:val="List Paragraph Char"/>
    <w:basedOn w:val="DefaultParagraphFont"/>
    <w:link w:val="ListParagraph"/>
    <w:uiPriority w:val="34"/>
    <w:rsid w:val="00B03D40"/>
  </w:style>
  <w:style w:type="paragraph" w:styleId="TOCHeading">
    <w:name w:val="TOC Heading"/>
    <w:basedOn w:val="Heading1"/>
    <w:next w:val="Normal"/>
    <w:uiPriority w:val="39"/>
    <w:unhideWhenUsed/>
    <w:qFormat/>
    <w:rsid w:val="00B03D4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customStyle="1" w:styleId="ColorfulList-Accent11">
    <w:name w:val="Colorful List - Accent 11"/>
    <w:basedOn w:val="Normal"/>
    <w:uiPriority w:val="34"/>
    <w:qFormat/>
    <w:rsid w:val="00B03D40"/>
    <w:pPr>
      <w:spacing w:after="0" w:line="240" w:lineRule="auto"/>
      <w:ind w:left="720"/>
      <w:contextualSpacing/>
    </w:pPr>
    <w:rPr>
      <w:rFonts w:ascii="Calibri" w:eastAsia="Calibri" w:hAnsi="Calibri" w:cs="Times New Roman"/>
      <w:lang w:val="en-GB"/>
    </w:rPr>
  </w:style>
  <w:style w:type="table" w:styleId="TableGrid">
    <w:name w:val="Table Grid"/>
    <w:basedOn w:val="TableNormal"/>
    <w:uiPriority w:val="59"/>
    <w:rsid w:val="003A6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4">
    <w:name w:val="qlabel4"/>
    <w:basedOn w:val="DefaultParagraphFont"/>
    <w:rsid w:val="005A7A6E"/>
  </w:style>
  <w:style w:type="character" w:customStyle="1" w:styleId="qlabel5">
    <w:name w:val="qlabel5"/>
    <w:basedOn w:val="DefaultParagraphFont"/>
    <w:rsid w:val="005A7A6E"/>
  </w:style>
  <w:style w:type="paragraph" w:styleId="BalloonText">
    <w:name w:val="Balloon Text"/>
    <w:basedOn w:val="Normal"/>
    <w:link w:val="BalloonTextChar"/>
    <w:uiPriority w:val="99"/>
    <w:semiHidden/>
    <w:unhideWhenUsed/>
    <w:rsid w:val="005A7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A6E"/>
    <w:rPr>
      <w:rFonts w:ascii="Tahoma" w:hAnsi="Tahoma" w:cs="Tahoma"/>
      <w:sz w:val="16"/>
      <w:szCs w:val="16"/>
    </w:rPr>
  </w:style>
  <w:style w:type="character" w:styleId="Hyperlink">
    <w:name w:val="Hyperlink"/>
    <w:basedOn w:val="DefaultParagraphFont"/>
    <w:uiPriority w:val="99"/>
    <w:unhideWhenUsed/>
    <w:rsid w:val="00454DD4"/>
    <w:rPr>
      <w:color w:val="0000FF" w:themeColor="hyperlink"/>
      <w:u w:val="single"/>
    </w:rPr>
  </w:style>
  <w:style w:type="paragraph" w:styleId="Header">
    <w:name w:val="header"/>
    <w:basedOn w:val="Normal"/>
    <w:link w:val="HeaderChar"/>
    <w:uiPriority w:val="99"/>
    <w:unhideWhenUsed/>
    <w:rsid w:val="00821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63"/>
  </w:style>
  <w:style w:type="paragraph" w:styleId="Footer">
    <w:name w:val="footer"/>
    <w:basedOn w:val="Normal"/>
    <w:link w:val="FooterChar"/>
    <w:uiPriority w:val="99"/>
    <w:unhideWhenUsed/>
    <w:rsid w:val="00821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63"/>
  </w:style>
</w:styles>
</file>

<file path=word/webSettings.xml><?xml version="1.0" encoding="utf-8"?>
<w:webSettings xmlns:r="http://schemas.openxmlformats.org/officeDocument/2006/relationships" xmlns:w="http://schemas.openxmlformats.org/wordprocessingml/2006/main">
  <w:divs>
    <w:div w:id="1261568920">
      <w:bodyDiv w:val="1"/>
      <w:marLeft w:val="0"/>
      <w:marRight w:val="0"/>
      <w:marTop w:val="0"/>
      <w:marBottom w:val="0"/>
      <w:divBdr>
        <w:top w:val="none" w:sz="0" w:space="0" w:color="auto"/>
        <w:left w:val="none" w:sz="0" w:space="0" w:color="auto"/>
        <w:bottom w:val="none" w:sz="0" w:space="0" w:color="auto"/>
        <w:right w:val="none" w:sz="0" w:space="0" w:color="auto"/>
      </w:divBdr>
      <w:divsChild>
        <w:div w:id="1241135333">
          <w:marLeft w:val="0"/>
          <w:marRight w:val="0"/>
          <w:marTop w:val="0"/>
          <w:marBottom w:val="0"/>
          <w:divBdr>
            <w:top w:val="none" w:sz="0" w:space="0" w:color="auto"/>
            <w:left w:val="none" w:sz="0" w:space="0" w:color="auto"/>
            <w:bottom w:val="none" w:sz="0" w:space="0" w:color="auto"/>
            <w:right w:val="none" w:sz="0" w:space="0" w:color="auto"/>
          </w:divBdr>
          <w:divsChild>
            <w:div w:id="1606303457">
              <w:marLeft w:val="300"/>
              <w:marRight w:val="225"/>
              <w:marTop w:val="225"/>
              <w:marBottom w:val="0"/>
              <w:divBdr>
                <w:top w:val="none" w:sz="0" w:space="0" w:color="auto"/>
                <w:left w:val="none" w:sz="0" w:space="0" w:color="auto"/>
                <w:bottom w:val="none" w:sz="0" w:space="0" w:color="auto"/>
                <w:right w:val="none" w:sz="0" w:space="0" w:color="auto"/>
              </w:divBdr>
              <w:divsChild>
                <w:div w:id="674187942">
                  <w:marLeft w:val="0"/>
                  <w:marRight w:val="0"/>
                  <w:marTop w:val="0"/>
                  <w:marBottom w:val="0"/>
                  <w:divBdr>
                    <w:top w:val="none" w:sz="0" w:space="0" w:color="auto"/>
                    <w:left w:val="none" w:sz="0" w:space="0" w:color="auto"/>
                    <w:bottom w:val="none" w:sz="0" w:space="0" w:color="auto"/>
                    <w:right w:val="none" w:sz="0" w:space="0" w:color="auto"/>
                  </w:divBdr>
                  <w:divsChild>
                    <w:div w:id="697202190">
                      <w:marLeft w:val="0"/>
                      <w:marRight w:val="0"/>
                      <w:marTop w:val="0"/>
                      <w:marBottom w:val="450"/>
                      <w:divBdr>
                        <w:top w:val="none" w:sz="0" w:space="0" w:color="auto"/>
                        <w:left w:val="none" w:sz="0" w:space="0" w:color="auto"/>
                        <w:bottom w:val="none" w:sz="0" w:space="0" w:color="auto"/>
                        <w:right w:val="none" w:sz="0" w:space="0" w:color="auto"/>
                      </w:divBdr>
                      <w:divsChild>
                        <w:div w:id="950012713">
                          <w:marLeft w:val="0"/>
                          <w:marRight w:val="0"/>
                          <w:marTop w:val="0"/>
                          <w:marBottom w:val="0"/>
                          <w:divBdr>
                            <w:top w:val="none" w:sz="0" w:space="0" w:color="auto"/>
                            <w:left w:val="none" w:sz="0" w:space="0" w:color="auto"/>
                            <w:bottom w:val="none" w:sz="0" w:space="0" w:color="auto"/>
                            <w:right w:val="none" w:sz="0" w:space="0" w:color="auto"/>
                          </w:divBdr>
                          <w:divsChild>
                            <w:div w:id="760299831">
                              <w:marLeft w:val="0"/>
                              <w:marRight w:val="0"/>
                              <w:marTop w:val="100"/>
                              <w:marBottom w:val="100"/>
                              <w:divBdr>
                                <w:top w:val="none" w:sz="0" w:space="0" w:color="auto"/>
                                <w:left w:val="none" w:sz="0" w:space="0" w:color="auto"/>
                                <w:bottom w:val="none" w:sz="0" w:space="0" w:color="auto"/>
                                <w:right w:val="none" w:sz="0" w:space="0" w:color="auto"/>
                              </w:divBdr>
                            </w:div>
                            <w:div w:id="1772357730">
                              <w:marLeft w:val="0"/>
                              <w:marRight w:val="0"/>
                              <w:marTop w:val="100"/>
                              <w:marBottom w:val="100"/>
                              <w:divBdr>
                                <w:top w:val="none" w:sz="0" w:space="0" w:color="auto"/>
                                <w:left w:val="none" w:sz="0" w:space="0" w:color="auto"/>
                                <w:bottom w:val="none" w:sz="0" w:space="0" w:color="auto"/>
                                <w:right w:val="none" w:sz="0" w:space="0" w:color="auto"/>
                              </w:divBdr>
                            </w:div>
                            <w:div w:id="348873556">
                              <w:marLeft w:val="0"/>
                              <w:marRight w:val="0"/>
                              <w:marTop w:val="100"/>
                              <w:marBottom w:val="100"/>
                              <w:divBdr>
                                <w:top w:val="none" w:sz="0" w:space="0" w:color="auto"/>
                                <w:left w:val="none" w:sz="0" w:space="0" w:color="auto"/>
                                <w:bottom w:val="none" w:sz="0" w:space="0" w:color="auto"/>
                                <w:right w:val="none" w:sz="0" w:space="0" w:color="auto"/>
                              </w:divBdr>
                            </w:div>
                            <w:div w:id="611323075">
                              <w:marLeft w:val="0"/>
                              <w:marRight w:val="0"/>
                              <w:marTop w:val="100"/>
                              <w:marBottom w:val="100"/>
                              <w:divBdr>
                                <w:top w:val="none" w:sz="0" w:space="0" w:color="auto"/>
                                <w:left w:val="none" w:sz="0" w:space="0" w:color="auto"/>
                                <w:bottom w:val="none" w:sz="0" w:space="0" w:color="auto"/>
                                <w:right w:val="none" w:sz="0" w:space="0" w:color="auto"/>
                              </w:divBdr>
                            </w:div>
                            <w:div w:id="590506054">
                              <w:marLeft w:val="0"/>
                              <w:marRight w:val="0"/>
                              <w:marTop w:val="100"/>
                              <w:marBottom w:val="100"/>
                              <w:divBdr>
                                <w:top w:val="none" w:sz="0" w:space="0" w:color="auto"/>
                                <w:left w:val="none" w:sz="0" w:space="0" w:color="auto"/>
                                <w:bottom w:val="none" w:sz="0" w:space="0" w:color="auto"/>
                                <w:right w:val="none" w:sz="0" w:space="0" w:color="auto"/>
                              </w:divBdr>
                            </w:div>
                            <w:div w:id="18697531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s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3</cp:revision>
  <dcterms:created xsi:type="dcterms:W3CDTF">2011-11-17T09:17:00Z</dcterms:created>
  <dcterms:modified xsi:type="dcterms:W3CDTF">2011-11-17T09:18:00Z</dcterms:modified>
</cp:coreProperties>
</file>