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12223BC9" w14:textId="77777777" w:rsidTr="00527E52">
        <w:tc>
          <w:tcPr>
            <w:tcW w:w="3828" w:type="dxa"/>
          </w:tcPr>
          <w:p w14:paraId="49A085D0" w14:textId="77777777"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2E3A6ADC" w14:textId="77777777" w:rsidR="0073348E" w:rsidRPr="00164A0C" w:rsidRDefault="00FC1E84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Palliative Care Support</w:t>
            </w:r>
          </w:p>
        </w:tc>
      </w:tr>
      <w:tr w:rsidR="00527E52" w:rsidRPr="00164A0C" w14:paraId="109DF587" w14:textId="77777777" w:rsidTr="00527E52">
        <w:tc>
          <w:tcPr>
            <w:tcW w:w="3828" w:type="dxa"/>
          </w:tcPr>
          <w:p w14:paraId="465C5AE5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6017EAF7" w14:textId="77777777" w:rsidR="0073348E" w:rsidRPr="00164A0C" w:rsidRDefault="00FC1E84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5N3769</w:t>
            </w:r>
          </w:p>
        </w:tc>
      </w:tr>
      <w:tr w:rsidR="00527E52" w:rsidRPr="00164A0C" w14:paraId="639A74DC" w14:textId="77777777" w:rsidTr="00527E52">
        <w:tc>
          <w:tcPr>
            <w:tcW w:w="3828" w:type="dxa"/>
          </w:tcPr>
          <w:p w14:paraId="16E0EFD2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14:paraId="4E5D1278" w14:textId="77777777" w:rsidR="0073348E" w:rsidRPr="00164A0C" w:rsidRDefault="00172FF8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14:paraId="37821202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13F9BAC2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55"/>
        <w:gridCol w:w="1712"/>
        <w:gridCol w:w="4565"/>
        <w:gridCol w:w="2283"/>
        <w:gridCol w:w="3710"/>
      </w:tblGrid>
      <w:tr w:rsidR="002E51EC" w14:paraId="2FC4F3EA" w14:textId="77777777" w:rsidTr="00BB6FA8">
        <w:trPr>
          <w:trHeight w:val="197"/>
        </w:trPr>
        <w:tc>
          <w:tcPr>
            <w:tcW w:w="1855" w:type="dxa"/>
            <w:shd w:val="clear" w:color="auto" w:fill="D9D9D9" w:themeFill="background1" w:themeFillShade="D9"/>
          </w:tcPr>
          <w:p w14:paraId="6E7E6AC2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2D27CDB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600C9215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5D4D1622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14:paraId="7156F369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47ADA" w:rsidRPr="002E51EC" w14:paraId="7FB3950C" w14:textId="77777777" w:rsidTr="00BB6FA8">
        <w:trPr>
          <w:trHeight w:val="197"/>
        </w:trPr>
        <w:tc>
          <w:tcPr>
            <w:tcW w:w="1855" w:type="dxa"/>
          </w:tcPr>
          <w:p w14:paraId="09168EA2" w14:textId="44E84BF2" w:rsidR="00B47ADA" w:rsidRPr="00FC1E84" w:rsidRDefault="00B1735A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Palliative Care Support</w:t>
            </w:r>
          </w:p>
        </w:tc>
        <w:tc>
          <w:tcPr>
            <w:tcW w:w="1712" w:type="dxa"/>
          </w:tcPr>
          <w:p w14:paraId="416A8071" w14:textId="161A14E8" w:rsidR="00B47ADA" w:rsidRDefault="003C7ED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65" w:type="dxa"/>
          </w:tcPr>
          <w:p w14:paraId="2DCE539B" w14:textId="2B03C8E1" w:rsidR="00B47ADA" w:rsidRDefault="00B1735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1735A">
              <w:t>Palliative Care Support is a</w:t>
            </w:r>
            <w:r>
              <w:t xml:space="preserve"> </w:t>
            </w:r>
            <w:r w:rsidRPr="00B1735A">
              <w:t>textbook for the</w:t>
            </w:r>
            <w:r>
              <w:t xml:space="preserve"> module leading to</w:t>
            </w:r>
            <w:r w:rsidRPr="00B1735A">
              <w:t xml:space="preserve"> Level 5 Palliative Care Support (5N3769)</w:t>
            </w:r>
            <w:r>
              <w:t xml:space="preserve">. </w:t>
            </w:r>
            <w:r w:rsidRPr="00B1735A">
              <w:t>It is based on the HSE Palliative Care Competence Framework (Ryan et al, 2014) and uses case studies throughout.</w:t>
            </w:r>
            <w:r>
              <w:rPr>
                <w:rFonts w:ascii="proxima-nova" w:hAnsi="proxima-nova"/>
                <w:color w:val="FCFDFD"/>
                <w:sz w:val="27"/>
                <w:szCs w:val="27"/>
                <w:shd w:val="clear" w:color="auto" w:fill="4B4E4E"/>
              </w:rPr>
              <w:t xml:space="preserve"> </w:t>
            </w:r>
          </w:p>
        </w:tc>
        <w:tc>
          <w:tcPr>
            <w:tcW w:w="2283" w:type="dxa"/>
          </w:tcPr>
          <w:p w14:paraId="5F6A3201" w14:textId="647B050E" w:rsidR="00B47ADA" w:rsidRDefault="00B47AD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Palliative Care Support by Anita Duffy &amp; Noreen Holland (Published 2020)</w:t>
            </w:r>
          </w:p>
        </w:tc>
        <w:tc>
          <w:tcPr>
            <w:tcW w:w="3710" w:type="dxa"/>
          </w:tcPr>
          <w:p w14:paraId="080D4242" w14:textId="09D187F2" w:rsidR="00B47ADA" w:rsidRDefault="00B47ADA" w:rsidP="00E7121D">
            <w:proofErr w:type="spellStart"/>
            <w:r>
              <w:t>Boru</w:t>
            </w:r>
            <w:proofErr w:type="spellEnd"/>
            <w:r>
              <w:t xml:space="preserve"> Press </w:t>
            </w:r>
            <w:hyperlink r:id="rId8" w:history="1">
              <w:r w:rsidRPr="0000077F">
                <w:rPr>
                  <w:rStyle w:val="Hyperlink"/>
                </w:rPr>
                <w:t>www.borupress.ie/bookshop</w:t>
              </w:r>
            </w:hyperlink>
            <w:r>
              <w:t xml:space="preserve">: Accompanying teacher's </w:t>
            </w:r>
            <w:proofErr w:type="spellStart"/>
            <w:r>
              <w:t>powerpoint</w:t>
            </w:r>
            <w:proofErr w:type="spellEnd"/>
            <w:r>
              <w:t xml:space="preserve"> slides are also available for colleges/centres who have adopted the books for their classes (a booklist can be emailed to </w:t>
            </w:r>
            <w:hyperlink r:id="rId9" w:history="1">
              <w:r>
                <w:rPr>
                  <w:rStyle w:val="Hyperlink"/>
                </w:rPr>
                <w:t>info@borupress.ie</w:t>
              </w:r>
            </w:hyperlink>
            <w:r>
              <w:t xml:space="preserve"> and slides will be sent by return</w:t>
            </w:r>
          </w:p>
        </w:tc>
      </w:tr>
      <w:tr w:rsidR="00B14215" w:rsidRPr="002E51EC" w14:paraId="1F8580CD" w14:textId="77777777" w:rsidTr="00BB6FA8">
        <w:trPr>
          <w:trHeight w:val="197"/>
        </w:trPr>
        <w:tc>
          <w:tcPr>
            <w:tcW w:w="1855" w:type="dxa"/>
          </w:tcPr>
          <w:p w14:paraId="31CE19B9" w14:textId="77777777" w:rsidR="00B14215" w:rsidRDefault="00FC1E84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1E8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Founding </w:t>
            </w:r>
            <w:r w:rsidRPr="00FC1E8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Principles of Palliative Care</w:t>
            </w:r>
          </w:p>
          <w:p w14:paraId="4ABD8D25" w14:textId="77777777" w:rsidR="000A20A7" w:rsidRDefault="000A20A7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DCB475" w14:textId="77777777" w:rsidR="000A20A7" w:rsidRPr="00FC1E84" w:rsidRDefault="000A20A7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2" w:type="dxa"/>
          </w:tcPr>
          <w:p w14:paraId="0203DB8D" w14:textId="77777777" w:rsidR="00B14215" w:rsidRDefault="00B1421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690A6B0A" w14:textId="77777777" w:rsidR="00FC1E84" w:rsidRPr="002E51EC" w:rsidRDefault="007B0A0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</w:tc>
        <w:tc>
          <w:tcPr>
            <w:tcW w:w="4565" w:type="dxa"/>
          </w:tcPr>
          <w:p w14:paraId="4FB94F07" w14:textId="77777777" w:rsidR="00FC1E84" w:rsidRPr="00164A0C" w:rsidRDefault="000A20A7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“Palliative Care for All” is an informative booklet giving a good overview of both the principles of Palliative Care and the current Structure of the Palliative Care approach in our healthcare system today.</w:t>
            </w:r>
          </w:p>
        </w:tc>
        <w:tc>
          <w:tcPr>
            <w:tcW w:w="2283" w:type="dxa"/>
          </w:tcPr>
          <w:p w14:paraId="13199BB5" w14:textId="77777777" w:rsidR="00B14215" w:rsidRPr="002E51EC" w:rsidRDefault="00DF5AE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Irish Hospice Foundation and the HSE (2006)</w:t>
            </w:r>
          </w:p>
        </w:tc>
        <w:tc>
          <w:tcPr>
            <w:tcW w:w="3710" w:type="dxa"/>
          </w:tcPr>
          <w:p w14:paraId="58773243" w14:textId="77777777" w:rsidR="00B14215" w:rsidRDefault="00E211C1" w:rsidP="00E7121D">
            <w:hyperlink r:id="rId10" w:history="1">
              <w:r w:rsidR="00FC1E84" w:rsidRPr="00956235">
                <w:rPr>
                  <w:rStyle w:val="Hyperlink"/>
                </w:rPr>
                <w:t>http://hospicefoundation.ie/wp-content/uploads/2012/05/Palliative-Care-For-All-Key-Messages-booklet.pdf</w:t>
              </w:r>
            </w:hyperlink>
          </w:p>
          <w:p w14:paraId="6FD0276D" w14:textId="77777777" w:rsidR="00FC1E84" w:rsidRDefault="00FC1E84" w:rsidP="00E7121D"/>
        </w:tc>
      </w:tr>
      <w:tr w:rsidR="00B14215" w:rsidRPr="002E51EC" w14:paraId="020630FD" w14:textId="77777777" w:rsidTr="00BB6FA8">
        <w:trPr>
          <w:trHeight w:val="197"/>
        </w:trPr>
        <w:tc>
          <w:tcPr>
            <w:tcW w:w="1855" w:type="dxa"/>
          </w:tcPr>
          <w:p w14:paraId="5FAB0A38" w14:textId="77777777" w:rsidR="005D42B7" w:rsidRDefault="000A20A7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20A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The Structure and Organisation of </w:t>
            </w:r>
            <w:r w:rsidR="005D42B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Specialist</w:t>
            </w:r>
          </w:p>
          <w:p w14:paraId="3FB3E6B4" w14:textId="77777777" w:rsidR="00B14215" w:rsidRPr="000A20A7" w:rsidRDefault="000A20A7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20A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Palliative Care Services</w:t>
            </w:r>
          </w:p>
        </w:tc>
        <w:tc>
          <w:tcPr>
            <w:tcW w:w="1712" w:type="dxa"/>
          </w:tcPr>
          <w:p w14:paraId="73A6517E" w14:textId="77777777" w:rsidR="00B14215" w:rsidRDefault="00B1421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4E914143" w14:textId="77777777" w:rsidR="000A20A7" w:rsidRPr="002E51EC" w:rsidRDefault="005D42B7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</w:tc>
        <w:tc>
          <w:tcPr>
            <w:tcW w:w="4565" w:type="dxa"/>
          </w:tcPr>
          <w:p w14:paraId="35819629" w14:textId="77777777" w:rsidR="00B14215" w:rsidRDefault="00B1421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6A6F2C" w14:textId="77777777" w:rsidR="005D42B7" w:rsidRPr="00164A0C" w:rsidRDefault="005D42B7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As Above ‘Palliative Care for All’</w:t>
            </w:r>
          </w:p>
        </w:tc>
        <w:tc>
          <w:tcPr>
            <w:tcW w:w="2283" w:type="dxa"/>
          </w:tcPr>
          <w:p w14:paraId="5937C160" w14:textId="77777777" w:rsidR="00B14215" w:rsidRPr="002E51EC" w:rsidRDefault="00DF5AE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Irish Hospice Foundation and the HSE (2006)</w:t>
            </w:r>
          </w:p>
        </w:tc>
        <w:tc>
          <w:tcPr>
            <w:tcW w:w="3710" w:type="dxa"/>
          </w:tcPr>
          <w:p w14:paraId="4B026A46" w14:textId="77777777" w:rsidR="00B14215" w:rsidRDefault="00B14215" w:rsidP="00E7121D"/>
          <w:p w14:paraId="36B3D692" w14:textId="77777777" w:rsidR="00DF5AEA" w:rsidRDefault="00E211C1" w:rsidP="00DF5AEA">
            <w:hyperlink r:id="rId11" w:history="1">
              <w:r w:rsidR="00DF5AEA" w:rsidRPr="00956235">
                <w:rPr>
                  <w:rStyle w:val="Hyperlink"/>
                </w:rPr>
                <w:t>http://hospicefoundation.ie/wp-content/uploads/2012/05/Palliative-Care-For-All-Key-Messages-booklet.pdf</w:t>
              </w:r>
            </w:hyperlink>
          </w:p>
          <w:p w14:paraId="2C3B8265" w14:textId="77777777" w:rsidR="00DF5AEA" w:rsidRDefault="00DF5AEA" w:rsidP="00E7121D"/>
        </w:tc>
      </w:tr>
      <w:tr w:rsidR="00B14215" w:rsidRPr="002E51EC" w14:paraId="3648F97E" w14:textId="77777777" w:rsidTr="00BB6FA8">
        <w:trPr>
          <w:trHeight w:val="197"/>
        </w:trPr>
        <w:tc>
          <w:tcPr>
            <w:tcW w:w="1855" w:type="dxa"/>
          </w:tcPr>
          <w:p w14:paraId="42921AA6" w14:textId="77777777" w:rsidR="007B0A06" w:rsidRDefault="007B0A06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A1529BF" w14:textId="77777777" w:rsidR="00B14215" w:rsidRPr="00DF5AEA" w:rsidRDefault="00DF5AEA" w:rsidP="00E7121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5AE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Different attitudes to Death  and Dying</w:t>
            </w:r>
          </w:p>
        </w:tc>
        <w:tc>
          <w:tcPr>
            <w:tcW w:w="1712" w:type="dxa"/>
          </w:tcPr>
          <w:p w14:paraId="18EF7442" w14:textId="77777777" w:rsidR="00DF5AEA" w:rsidRDefault="00DF5AEA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 </w:t>
            </w:r>
          </w:p>
          <w:p w14:paraId="354BC2CC" w14:textId="77777777" w:rsidR="00B14215" w:rsidRPr="002E51EC" w:rsidRDefault="00DF5AEA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65" w:type="dxa"/>
          </w:tcPr>
          <w:p w14:paraId="367CD624" w14:textId="77777777" w:rsidR="00DF5AEA" w:rsidRPr="00BB6FA8" w:rsidRDefault="00DF5AEA" w:rsidP="00E7121D">
            <w:pPr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>Dying Matters has numerous resources for persons who want to help raise awarenes</w:t>
            </w:r>
            <w:r w:rsidR="00BB6FA8"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s </w:t>
            </w:r>
            <w:r w:rsidR="00BB6FA8"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and promote conversation in understanding</w:t>
            </w:r>
            <w:r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death, dying and bereavement. </w:t>
            </w:r>
          </w:p>
          <w:p w14:paraId="6E2FE83C" w14:textId="77777777" w:rsidR="00DF5AEA" w:rsidRPr="00164A0C" w:rsidRDefault="00DF5AE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C</w:t>
            </w:r>
            <w:r w:rsidR="0098416B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>reated since 2009 this UK</w:t>
            </w:r>
            <w:r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based website Includes access to informative leaflets about key end of life issues</w:t>
            </w:r>
            <w:r w:rsidR="0098416B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as well as DVD</w:t>
            </w:r>
            <w:r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>s and informative packs to</w:t>
            </w:r>
            <w:r w:rsidR="00BB6FA8"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support and</w:t>
            </w:r>
            <w:r w:rsidRPr="00BB6FA8">
              <w:rPr>
                <w:rStyle w:val="Strong"/>
                <w:rFonts w:cs="Arial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promote positive attitudes to death and dying.</w:t>
            </w:r>
          </w:p>
        </w:tc>
        <w:tc>
          <w:tcPr>
            <w:tcW w:w="2283" w:type="dxa"/>
          </w:tcPr>
          <w:p w14:paraId="3EED38BD" w14:textId="77777777" w:rsidR="00B14215" w:rsidRPr="002E51EC" w:rsidRDefault="00BB6F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6FA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The Dying Matters Coalition is led by </w:t>
            </w:r>
            <w:r w:rsidRPr="00BB6FA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National Council for Palliative Care,</w:t>
            </w:r>
            <w:r w:rsidRPr="00BB6FA8">
              <w:rPr>
                <w:rFonts w:cstheme="minorHAnsi"/>
                <w:color w:val="000000" w:themeColor="text1"/>
                <w:sz w:val="24"/>
                <w:szCs w:val="24"/>
              </w:rPr>
              <w:br/>
              <w:t>the umbrella charity for end of life care in England, Wales and Northern Ireland.</w:t>
            </w:r>
          </w:p>
        </w:tc>
        <w:tc>
          <w:tcPr>
            <w:tcW w:w="3710" w:type="dxa"/>
          </w:tcPr>
          <w:p w14:paraId="2DA676B7" w14:textId="77777777" w:rsidR="00B14215" w:rsidRDefault="00E211C1" w:rsidP="00E7121D">
            <w:hyperlink r:id="rId12" w:history="1">
              <w:r w:rsidR="00DF5AEA" w:rsidRPr="00956235">
                <w:rPr>
                  <w:rStyle w:val="Hyperlink"/>
                </w:rPr>
                <w:t>www.Dyingmatters.org</w:t>
              </w:r>
            </w:hyperlink>
          </w:p>
          <w:p w14:paraId="66250BF7" w14:textId="77777777" w:rsidR="00DF5AEA" w:rsidRDefault="00DF5AEA" w:rsidP="00E7121D"/>
        </w:tc>
      </w:tr>
      <w:tr w:rsidR="00DB716A" w:rsidRPr="002E51EC" w14:paraId="61CF251D" w14:textId="77777777" w:rsidTr="00BB6FA8">
        <w:trPr>
          <w:trHeight w:val="3255"/>
        </w:trPr>
        <w:tc>
          <w:tcPr>
            <w:tcW w:w="1855" w:type="dxa"/>
          </w:tcPr>
          <w:p w14:paraId="28982CCB" w14:textId="77777777" w:rsidR="00DB716A" w:rsidRPr="00FC1E84" w:rsidRDefault="00BB6FA8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Understanding </w:t>
            </w:r>
            <w:r w:rsidR="00FC1E84" w:rsidRPr="00FC1E8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Bereavement Grieving and Loss</w:t>
            </w:r>
          </w:p>
        </w:tc>
        <w:tc>
          <w:tcPr>
            <w:tcW w:w="1712" w:type="dxa"/>
          </w:tcPr>
          <w:p w14:paraId="70FB2F4D" w14:textId="77777777" w:rsidR="007B0A06" w:rsidRDefault="00FC1E8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  </w:t>
            </w:r>
          </w:p>
          <w:p w14:paraId="6F5288B8" w14:textId="77777777" w:rsidR="00DB716A" w:rsidRDefault="007B0A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   </w:t>
            </w:r>
            <w:r w:rsidR="00FC1E8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Book</w:t>
            </w:r>
          </w:p>
          <w:p w14:paraId="4C53DC7A" w14:textId="77777777" w:rsidR="00FC1E84" w:rsidRPr="002E51EC" w:rsidRDefault="00FC1E8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65" w:type="dxa"/>
          </w:tcPr>
          <w:p w14:paraId="483E01DF" w14:textId="77777777" w:rsidR="00DB716A" w:rsidRPr="00164A0C" w:rsidRDefault="00FC1E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“On Death and Dying”</w:t>
            </w:r>
            <w:r w:rsidR="00BB6FA8">
              <w:rPr>
                <w:rFonts w:cstheme="minorHAnsi"/>
                <w:color w:val="000000" w:themeColor="text1"/>
                <w:sz w:val="24"/>
                <w:szCs w:val="24"/>
              </w:rPr>
              <w:t xml:space="preserve"> is the title of</w:t>
            </w:r>
            <w:r w:rsidR="00BB6FA8" w:rsidRPr="00BB6FA8">
              <w:rPr>
                <w:rFonts w:cstheme="minorHAnsi"/>
                <w:color w:val="000000" w:themeColor="text1"/>
                <w:sz w:val="24"/>
                <w:szCs w:val="24"/>
              </w:rPr>
              <w:t xml:space="preserve"> one of the most important humanitarian works on the care of the dying written in the Western world. First published in 1969, its descriptions</w:t>
            </w:r>
            <w:r w:rsidR="00BB6FA8">
              <w:rPr>
                <w:rFonts w:cstheme="minorHAnsi"/>
                <w:color w:val="000000" w:themeColor="text1"/>
                <w:sz w:val="24"/>
                <w:szCs w:val="24"/>
              </w:rPr>
              <w:t xml:space="preserve"> are of </w:t>
            </w:r>
            <w:r w:rsidR="00BB6FA8" w:rsidRPr="00BB6FA8">
              <w:rPr>
                <w:rFonts w:cstheme="minorHAnsi"/>
                <w:color w:val="000000" w:themeColor="text1"/>
                <w:sz w:val="24"/>
                <w:szCs w:val="24"/>
              </w:rPr>
              <w:t xml:space="preserve">exchanges between Dr. Kübler-Ross and her patients, about reactions to the </w:t>
            </w:r>
            <w:r w:rsidR="00BB6FA8">
              <w:rPr>
                <w:rFonts w:cstheme="minorHAnsi"/>
                <w:color w:val="000000" w:themeColor="text1"/>
                <w:sz w:val="24"/>
                <w:szCs w:val="24"/>
              </w:rPr>
              <w:t xml:space="preserve">impending death. The very conversations are as relevant today as they were 40 years ago. </w:t>
            </w:r>
            <w:r w:rsidR="00BB6FA8" w:rsidRPr="00BB6FA8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="00BB6FA8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BB6FA8" w:rsidRPr="00BB6FA8">
              <w:rPr>
                <w:rFonts w:cstheme="minorHAnsi"/>
                <w:color w:val="000000" w:themeColor="text1"/>
                <w:sz w:val="24"/>
                <w:szCs w:val="24"/>
              </w:rPr>
              <w:t>he central message of </w:t>
            </w:r>
            <w:r w:rsidR="00BB6FA8" w:rsidRPr="00BB6FA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On Death and Dying</w:t>
            </w:r>
            <w:r w:rsidR="00BB6FA8" w:rsidRPr="00BB6FA8">
              <w:rPr>
                <w:rFonts w:cstheme="minorHAnsi"/>
                <w:color w:val="000000" w:themeColor="text1"/>
                <w:sz w:val="24"/>
                <w:szCs w:val="24"/>
              </w:rPr>
              <w:t> is the importance of listening to what the dying have</w:t>
            </w:r>
            <w:r w:rsidR="00BB6FA8">
              <w:rPr>
                <w:rFonts w:cstheme="minorHAnsi"/>
                <w:color w:val="000000" w:themeColor="text1"/>
                <w:sz w:val="24"/>
                <w:szCs w:val="24"/>
              </w:rPr>
              <w:t xml:space="preserve"> to tell us about their needs. </w:t>
            </w:r>
          </w:p>
        </w:tc>
        <w:tc>
          <w:tcPr>
            <w:tcW w:w="2283" w:type="dxa"/>
          </w:tcPr>
          <w:p w14:paraId="0DDAA1C7" w14:textId="77777777" w:rsidR="00DB716A" w:rsidRPr="002E51EC" w:rsidRDefault="00FC1E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Dr. Kubler Ross</w:t>
            </w:r>
          </w:p>
        </w:tc>
        <w:tc>
          <w:tcPr>
            <w:tcW w:w="3710" w:type="dxa"/>
          </w:tcPr>
          <w:p w14:paraId="177D1A00" w14:textId="77777777" w:rsidR="00DB716A" w:rsidRDefault="00E211C1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3" w:history="1">
              <w:r w:rsidR="00FC1E84" w:rsidRPr="00956235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www.ekrfoundation.org/</w:t>
              </w:r>
            </w:hyperlink>
          </w:p>
          <w:p w14:paraId="355B2926" w14:textId="77777777" w:rsidR="00FC1E84" w:rsidRDefault="00FC1E84"/>
          <w:p w14:paraId="054664A9" w14:textId="77777777" w:rsidR="00BB6FA8" w:rsidRDefault="00BB6FA8"/>
          <w:p w14:paraId="7890504D" w14:textId="77777777" w:rsidR="00BB6FA8" w:rsidRDefault="00BB6FA8"/>
          <w:p w14:paraId="5365A0EB" w14:textId="77777777" w:rsidR="00BB6FA8" w:rsidRDefault="00BB6FA8"/>
          <w:p w14:paraId="7CDB3674" w14:textId="77777777" w:rsidR="00BB6FA8" w:rsidRDefault="00BB6FA8"/>
          <w:p w14:paraId="00C4ED3E" w14:textId="77777777" w:rsidR="00BB6FA8" w:rsidRDefault="00BB6FA8"/>
          <w:p w14:paraId="1DCE029F" w14:textId="77777777" w:rsidR="00BB6FA8" w:rsidRDefault="00BB6FA8"/>
          <w:p w14:paraId="03474FDB" w14:textId="77777777" w:rsidR="00BB6FA8" w:rsidRDefault="00BB6FA8"/>
        </w:tc>
      </w:tr>
      <w:tr w:rsidR="00BB6FA8" w:rsidRPr="002E51EC" w14:paraId="4A111607" w14:textId="77777777" w:rsidTr="00BB6FA8">
        <w:trPr>
          <w:trHeight w:val="3255"/>
        </w:trPr>
        <w:tc>
          <w:tcPr>
            <w:tcW w:w="1855" w:type="dxa"/>
          </w:tcPr>
          <w:p w14:paraId="62CFB399" w14:textId="77777777" w:rsidR="00BB6FA8" w:rsidRPr="00FC1E84" w:rsidRDefault="00FC235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End of Life Care at Home</w:t>
            </w:r>
          </w:p>
        </w:tc>
        <w:tc>
          <w:tcPr>
            <w:tcW w:w="1712" w:type="dxa"/>
          </w:tcPr>
          <w:p w14:paraId="5529D683" w14:textId="77777777" w:rsidR="00BB6FA8" w:rsidRDefault="00FC235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Publication</w:t>
            </w:r>
          </w:p>
        </w:tc>
        <w:tc>
          <w:tcPr>
            <w:tcW w:w="4565" w:type="dxa"/>
          </w:tcPr>
          <w:p w14:paraId="411748F0" w14:textId="77777777" w:rsidR="00BB6FA8" w:rsidRDefault="00BB6F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55607DD" w14:textId="77777777" w:rsidR="00FC2356" w:rsidRDefault="00FC2356" w:rsidP="00F86F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guide </w:t>
            </w:r>
            <w:r w:rsidR="00F86FFA">
              <w:rPr>
                <w:rFonts w:cstheme="minorHAnsi"/>
                <w:color w:val="000000" w:themeColor="text1"/>
                <w:sz w:val="24"/>
                <w:szCs w:val="24"/>
              </w:rPr>
              <w:t>is a recent UK pu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bli</w:t>
            </w:r>
            <w:r w:rsidR="00F86FFA">
              <w:rPr>
                <w:rFonts w:cstheme="minorHAnsi"/>
                <w:color w:val="000000" w:themeColor="text1"/>
                <w:sz w:val="24"/>
                <w:szCs w:val="24"/>
              </w:rPr>
              <w:t>cation written to inform practitioners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other health care professionals of </w:t>
            </w:r>
            <w:r w:rsidRPr="00FC2356">
              <w:rPr>
                <w:rFonts w:cstheme="minorHAnsi"/>
                <w:color w:val="000000" w:themeColor="text1"/>
                <w:sz w:val="24"/>
                <w:szCs w:val="24"/>
              </w:rPr>
              <w:t>people who want to die at home to do so and</w:t>
            </w:r>
            <w:r w:rsidR="00F86FFA">
              <w:rPr>
                <w:rFonts w:cstheme="minorHAnsi"/>
                <w:color w:val="000000" w:themeColor="text1"/>
                <w:sz w:val="24"/>
                <w:szCs w:val="24"/>
              </w:rPr>
              <w:t xml:space="preserve"> thus</w:t>
            </w:r>
            <w:r w:rsidRPr="00FC2356">
              <w:rPr>
                <w:rFonts w:cstheme="minorHAnsi"/>
                <w:color w:val="000000" w:themeColor="text1"/>
                <w:sz w:val="24"/>
                <w:szCs w:val="24"/>
              </w:rPr>
              <w:t xml:space="preserve"> improving the quality of care they receiv</w:t>
            </w:r>
            <w:r w:rsidR="00F86FFA">
              <w:rPr>
                <w:rFonts w:cstheme="minorHAnsi"/>
                <w:color w:val="000000" w:themeColor="text1"/>
                <w:sz w:val="24"/>
                <w:szCs w:val="24"/>
              </w:rPr>
              <w:t>e.</w:t>
            </w:r>
          </w:p>
          <w:p w14:paraId="4078799C" w14:textId="77777777" w:rsidR="00F86FFA" w:rsidRDefault="00F86FFA" w:rsidP="00F86F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good evidence based resource, and easy to navigate. </w:t>
            </w:r>
          </w:p>
        </w:tc>
        <w:tc>
          <w:tcPr>
            <w:tcW w:w="2283" w:type="dxa"/>
          </w:tcPr>
          <w:p w14:paraId="68DE24B8" w14:textId="77777777" w:rsidR="00FC2356" w:rsidRPr="00FC2356" w:rsidRDefault="00FC2356" w:rsidP="00FC23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C2356">
              <w:rPr>
                <w:rFonts w:cstheme="minorHAnsi"/>
                <w:color w:val="000000" w:themeColor="text1"/>
                <w:sz w:val="24"/>
                <w:szCs w:val="24"/>
              </w:rPr>
              <w:t>Dying well at home: the case for integrated working</w:t>
            </w:r>
          </w:p>
          <w:p w14:paraId="2D3398E3" w14:textId="77777777" w:rsidR="00FC2356" w:rsidRPr="00FC2356" w:rsidRDefault="00FC2356" w:rsidP="00FC23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Social Care Institute for Excellence (SCIE)</w:t>
            </w:r>
          </w:p>
          <w:p w14:paraId="2F7D017A" w14:textId="77777777" w:rsidR="00FC2356" w:rsidRPr="00FC2356" w:rsidRDefault="00FC2356" w:rsidP="00FC23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23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Published: May 2013</w:t>
            </w:r>
          </w:p>
          <w:p w14:paraId="69AE63F5" w14:textId="77777777" w:rsidR="00BB6FA8" w:rsidRDefault="00BB6F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23DA883" w14:textId="77777777" w:rsidR="00BB6FA8" w:rsidRDefault="00E211C1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4" w:history="1">
              <w:r w:rsidR="00FC2356" w:rsidRPr="00956235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http://www.scie.org.uk/publications/guides/guide48/</w:t>
              </w:r>
            </w:hyperlink>
          </w:p>
          <w:p w14:paraId="727682C0" w14:textId="77777777" w:rsidR="00FC2356" w:rsidRDefault="00FC235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478305CC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08823B4E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0729CACC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955B512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18105FE3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473B53F7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</w:tc>
      </w:tr>
      <w:tr w:rsidR="002D6AAF" w:rsidRPr="002E51EC" w14:paraId="5097A42B" w14:textId="77777777" w:rsidTr="00BB6FA8">
        <w:trPr>
          <w:trHeight w:val="3255"/>
        </w:trPr>
        <w:tc>
          <w:tcPr>
            <w:tcW w:w="1855" w:type="dxa"/>
          </w:tcPr>
          <w:p w14:paraId="0C86E895" w14:textId="77777777" w:rsidR="002D6AAF" w:rsidRDefault="002D6AAF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Understanding Pain Management in Palliative Care</w:t>
            </w:r>
          </w:p>
          <w:p w14:paraId="2E954E08" w14:textId="77777777" w:rsidR="00D06114" w:rsidRDefault="00D06114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And other general symptoms</w:t>
            </w:r>
          </w:p>
        </w:tc>
        <w:tc>
          <w:tcPr>
            <w:tcW w:w="1712" w:type="dxa"/>
          </w:tcPr>
          <w:p w14:paraId="30DF61B3" w14:textId="77777777" w:rsidR="002D6AAF" w:rsidRDefault="002D6A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04B3CCE0" w14:textId="77777777" w:rsidR="00D06114" w:rsidRDefault="00D061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00C74D60" w14:textId="77777777" w:rsidR="00D06114" w:rsidRDefault="00D061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 Handbook</w:t>
            </w:r>
          </w:p>
        </w:tc>
        <w:tc>
          <w:tcPr>
            <w:tcW w:w="4565" w:type="dxa"/>
          </w:tcPr>
          <w:p w14:paraId="78EFFE7D" w14:textId="77777777" w:rsidR="002D6AAF" w:rsidRDefault="002D6A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A02FE78" w14:textId="77777777" w:rsidR="00AE593C" w:rsidRDefault="00D061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 </w:t>
            </w:r>
            <w:r w:rsidR="00AE593C">
              <w:rPr>
                <w:rFonts w:cstheme="minorHAnsi"/>
                <w:color w:val="000000" w:themeColor="text1"/>
                <w:sz w:val="24"/>
                <w:szCs w:val="24"/>
              </w:rPr>
              <w:t xml:space="preserve">extensive </w:t>
            </w:r>
            <w:r w:rsidR="00D86DA9">
              <w:rPr>
                <w:rFonts w:cstheme="minorHAnsi"/>
                <w:color w:val="000000" w:themeColor="text1"/>
                <w:sz w:val="24"/>
                <w:szCs w:val="24"/>
              </w:rPr>
              <w:t>informative up to date handbook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written to provide </w:t>
            </w:r>
            <w:r w:rsidRPr="00D06114">
              <w:rPr>
                <w:rFonts w:cstheme="minorHAnsi"/>
                <w:color w:val="000000" w:themeColor="text1"/>
                <w:sz w:val="24"/>
                <w:szCs w:val="24"/>
              </w:rPr>
              <w:t>Guidelines for clinical management and symptom control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 Palliative Care</w:t>
            </w:r>
            <w:r w:rsidR="00AE593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FE906C0" w14:textId="77777777" w:rsidR="00D06114" w:rsidRDefault="00AE593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resource </w:t>
            </w:r>
            <w:r w:rsidR="00D06114">
              <w:rPr>
                <w:rFonts w:cstheme="minorHAnsi"/>
                <w:color w:val="000000" w:themeColor="text1"/>
                <w:sz w:val="24"/>
                <w:szCs w:val="24"/>
              </w:rPr>
              <w:t>assist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D06114">
              <w:rPr>
                <w:rFonts w:cstheme="minorHAnsi"/>
                <w:color w:val="000000" w:themeColor="text1"/>
                <w:sz w:val="24"/>
                <w:szCs w:val="24"/>
              </w:rPr>
              <w:t xml:space="preserve"> understanding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</w:t>
            </w:r>
            <w:r w:rsidR="00D0611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</w:t>
            </w:r>
            <w:r w:rsidR="00D06114">
              <w:rPr>
                <w:rFonts w:cstheme="minorHAnsi"/>
                <w:color w:val="000000" w:themeColor="text1"/>
                <w:sz w:val="24"/>
                <w:szCs w:val="24"/>
              </w:rPr>
              <w:t xml:space="preserve">side effects of pain medication. </w:t>
            </w:r>
          </w:p>
          <w:p w14:paraId="39B4E6B1" w14:textId="77777777" w:rsidR="00D06114" w:rsidRDefault="00D061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Includes </w:t>
            </w:r>
            <w:r w:rsidR="00B80115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nformation to promote better quality of life for the end of life care of the Palliative Patient.</w:t>
            </w:r>
          </w:p>
        </w:tc>
        <w:tc>
          <w:tcPr>
            <w:tcW w:w="2283" w:type="dxa"/>
          </w:tcPr>
          <w:p w14:paraId="6C02E033" w14:textId="77777777" w:rsidR="002D6AAF" w:rsidRDefault="002D6AAF" w:rsidP="00FC23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56004CE" w14:textId="77777777" w:rsidR="002D6AAF" w:rsidRDefault="00D06114" w:rsidP="00FC23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‘</w:t>
            </w:r>
            <w:r w:rsidR="002D6AAF">
              <w:rPr>
                <w:rFonts w:cstheme="minorHAnsi"/>
                <w:color w:val="000000" w:themeColor="text1"/>
                <w:sz w:val="24"/>
                <w:szCs w:val="24"/>
              </w:rPr>
              <w:t>The Pal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liative Care Handbook’   </w:t>
            </w:r>
            <w:r w:rsidR="002D6AAF">
              <w:rPr>
                <w:rFonts w:cstheme="minorHAnsi"/>
                <w:color w:val="000000" w:themeColor="text1"/>
                <w:sz w:val="24"/>
                <w:szCs w:val="24"/>
              </w:rPr>
              <w:t xml:space="preserve">Hospice New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Zealand</w:t>
            </w:r>
          </w:p>
          <w:p w14:paraId="0FA52B7B" w14:textId="77777777" w:rsidR="00D06114" w:rsidRPr="00FC2356" w:rsidRDefault="00D06114" w:rsidP="00FC23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6</w:t>
            </w:r>
            <w:r w:rsidRPr="00D06114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 (2012)</w:t>
            </w:r>
          </w:p>
        </w:tc>
        <w:tc>
          <w:tcPr>
            <w:tcW w:w="3710" w:type="dxa"/>
          </w:tcPr>
          <w:p w14:paraId="4E81BC97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22CBB74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9203FBC" w14:textId="77777777" w:rsidR="002D6AAF" w:rsidRDefault="00E211C1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5" w:history="1">
              <w:r w:rsidR="002D6AAF" w:rsidRPr="00956235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www.hospice.org.nz/cms_show_download.php?id=377</w:t>
              </w:r>
            </w:hyperlink>
          </w:p>
          <w:p w14:paraId="1539ED09" w14:textId="77777777" w:rsidR="002D6AAF" w:rsidRDefault="002D6AAF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A472EA9" w14:textId="77777777" w:rsidR="00DB4730" w:rsidRDefault="00DB473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47D5F2AB" w14:textId="77777777" w:rsidR="00DB4730" w:rsidRDefault="00DB473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75CB6BD3" w14:textId="77777777" w:rsidR="00DB4730" w:rsidRDefault="00DB473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17F47876" w14:textId="77777777" w:rsidR="00DB4730" w:rsidRDefault="00DB473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18BE159F" w14:textId="77777777" w:rsidR="00DB4730" w:rsidRDefault="00DB473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4F502491" w14:textId="77777777" w:rsidR="00DB4730" w:rsidRDefault="00DB473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</w:tc>
      </w:tr>
      <w:tr w:rsidR="00DB4730" w:rsidRPr="00172FF8" w14:paraId="0BDE088A" w14:textId="77777777" w:rsidTr="00BB6FA8">
        <w:trPr>
          <w:trHeight w:val="3255"/>
        </w:trPr>
        <w:tc>
          <w:tcPr>
            <w:tcW w:w="1855" w:type="dxa"/>
          </w:tcPr>
          <w:p w14:paraId="6481E920" w14:textId="77777777" w:rsidR="00DB4730" w:rsidRDefault="00DB4730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6D952DB" w14:textId="77777777" w:rsidR="00DB4730" w:rsidRDefault="00DB4730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A4C7A6B" w14:textId="77777777" w:rsidR="00DB4730" w:rsidRDefault="00DB4730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The Role of The Support Worker in Palliative Care </w:t>
            </w:r>
          </w:p>
        </w:tc>
        <w:tc>
          <w:tcPr>
            <w:tcW w:w="1712" w:type="dxa"/>
          </w:tcPr>
          <w:p w14:paraId="23013310" w14:textId="77777777" w:rsidR="00DB4730" w:rsidRDefault="00DB473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0010BEA3" w14:textId="77777777" w:rsidR="00DB4730" w:rsidRDefault="00DB473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1D6E342E" w14:textId="77777777" w:rsidR="00DB4730" w:rsidRDefault="00DB473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    </w:t>
            </w:r>
          </w:p>
          <w:p w14:paraId="27D48EB2" w14:textId="77777777" w:rsidR="00DB4730" w:rsidRDefault="007B0A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     </w:t>
            </w:r>
            <w:r w:rsidR="00DB4730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65" w:type="dxa"/>
          </w:tcPr>
          <w:p w14:paraId="20731CCE" w14:textId="77777777" w:rsidR="00DB4730" w:rsidRDefault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B24D204" w14:textId="77777777" w:rsidR="005F7981" w:rsidRDefault="00C13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valuable resource written specifically for the Major Healthcare Support Award. Covering 8 core Modules including a Chapter on Palliative Care, it gives a very good overview for the learner, and is a valid up to date evidence based reference for assignments and learner records. </w:t>
            </w:r>
          </w:p>
        </w:tc>
        <w:tc>
          <w:tcPr>
            <w:tcW w:w="2283" w:type="dxa"/>
          </w:tcPr>
          <w:p w14:paraId="4E99D2B9" w14:textId="77777777" w:rsidR="00DB4730" w:rsidRDefault="00DB4730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E35D301" w14:textId="77777777" w:rsidR="00DB4730" w:rsidRDefault="00DB4730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‘HealthCare Support:</w:t>
            </w:r>
          </w:p>
          <w:p w14:paraId="71ECB85C" w14:textId="77777777" w:rsidR="00DB4730" w:rsidRDefault="00DB4730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textbook for Healthcare Assistants’</w:t>
            </w:r>
          </w:p>
          <w:p w14:paraId="216989F3" w14:textId="77777777" w:rsidR="00DB4730" w:rsidRDefault="007C50A5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 Edited by I</w:t>
            </w:r>
            <w:r w:rsidR="00DB4730">
              <w:rPr>
                <w:rFonts w:cstheme="minorHAnsi"/>
                <w:color w:val="000000" w:themeColor="text1"/>
                <w:sz w:val="24"/>
                <w:szCs w:val="24"/>
              </w:rPr>
              <w:t>melda Duffy, 2008)</w:t>
            </w:r>
          </w:p>
        </w:tc>
        <w:tc>
          <w:tcPr>
            <w:tcW w:w="3710" w:type="dxa"/>
          </w:tcPr>
          <w:p w14:paraId="68DDF1BD" w14:textId="77777777" w:rsidR="00DB4730" w:rsidRPr="00172FF8" w:rsidRDefault="00DB4730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  <w:r w:rsidRPr="00172FF8"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  <w:p w14:paraId="258FBDEC" w14:textId="77777777" w:rsidR="00DB4730" w:rsidRPr="00172FF8" w:rsidRDefault="00DB4730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1675CD8B" w14:textId="77777777" w:rsidR="00F631CC" w:rsidRDefault="00E211C1">
            <w:hyperlink r:id="rId16" w:anchor="&amp;sSearchWord=HealthCare+Support:+A+textbook+for+Healthcare+Assistants" w:history="1">
              <w:r w:rsidR="00F631CC" w:rsidRPr="0006203B">
                <w:rPr>
                  <w:rStyle w:val="Hyperlink"/>
                </w:rPr>
                <w:t>http://www.gillmacmillan.ie/gm-edu-product-search?Q=HealthCare+Support%3A+A+textbook+for+Healthcare+Assistants&amp;x=0&amp;y=0#&amp;sSearchWord=HealthCare+Support:+A+textbook+for+Healthcare+Assistants</w:t>
              </w:r>
            </w:hyperlink>
          </w:p>
          <w:p w14:paraId="405B19EC" w14:textId="77777777" w:rsidR="00D04C03" w:rsidRDefault="00F631CC">
            <w:pPr>
              <w:rPr>
                <w:highlight w:val="yellow"/>
              </w:rPr>
            </w:pPr>
            <w:r w:rsidRPr="00F631CC">
              <w:rPr>
                <w:highlight w:val="yellow"/>
              </w:rPr>
              <w:t xml:space="preserve"> </w:t>
            </w:r>
          </w:p>
          <w:p w14:paraId="01FE5711" w14:textId="77777777" w:rsidR="00F631CC" w:rsidRPr="00172FF8" w:rsidRDefault="00F631CC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155EE2F9" w14:textId="77777777" w:rsidR="00D04C03" w:rsidRPr="00172FF8" w:rsidRDefault="00D04C03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74361BFC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5ADC85DC" w14:textId="77777777" w:rsidR="005F7981" w:rsidRPr="00172FF8" w:rsidRDefault="005F7981">
            <w:pPr>
              <w:rPr>
                <w:highlight w:val="yellow"/>
              </w:rPr>
            </w:pPr>
          </w:p>
          <w:p w14:paraId="590837BD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2B4F404D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1A62A05E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54AEFA2F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57C0B437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16CE8557" w14:textId="77777777" w:rsidR="005F7981" w:rsidRPr="00172FF8" w:rsidRDefault="005F7981">
            <w:pPr>
              <w:rPr>
                <w:rFonts w:ascii="Arial" w:hAnsi="Arial" w:cs="Arial"/>
                <w:color w:val="006621"/>
                <w:sz w:val="21"/>
                <w:szCs w:val="21"/>
                <w:highlight w:val="yellow"/>
                <w:shd w:val="clear" w:color="auto" w:fill="FFFFFF"/>
              </w:rPr>
            </w:pPr>
          </w:p>
        </w:tc>
      </w:tr>
      <w:tr w:rsidR="005F7981" w:rsidRPr="002E51EC" w14:paraId="1BEA100C" w14:textId="77777777" w:rsidTr="00BB6FA8">
        <w:trPr>
          <w:trHeight w:val="3255"/>
        </w:trPr>
        <w:tc>
          <w:tcPr>
            <w:tcW w:w="1855" w:type="dxa"/>
          </w:tcPr>
          <w:p w14:paraId="5FFA56DF" w14:textId="77777777" w:rsidR="007B0A06" w:rsidRDefault="007B0A0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1E38075" w14:textId="77777777" w:rsidR="007B0A06" w:rsidRDefault="007B0A0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C3BB02" w14:textId="77777777" w:rsidR="005F7981" w:rsidRDefault="005F7981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Communication Strategies central to working in Palliative Care</w:t>
            </w:r>
          </w:p>
        </w:tc>
        <w:tc>
          <w:tcPr>
            <w:tcW w:w="1712" w:type="dxa"/>
          </w:tcPr>
          <w:p w14:paraId="02E9FF8A" w14:textId="77777777" w:rsidR="005F7981" w:rsidRDefault="005F7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65FD135E" w14:textId="77777777" w:rsidR="005F7981" w:rsidRDefault="005F7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38DCECDF" w14:textId="77777777" w:rsidR="00D62BA3" w:rsidRDefault="00D62BA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0E77EAD3" w14:textId="77777777" w:rsidR="005F7981" w:rsidRDefault="00D62BA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Journal</w:t>
            </w:r>
          </w:p>
          <w:p w14:paraId="297862E4" w14:textId="77777777" w:rsidR="00D62BA3" w:rsidRDefault="00D62BA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Article</w:t>
            </w:r>
          </w:p>
          <w:p w14:paraId="0A768E30" w14:textId="77777777" w:rsidR="00D62BA3" w:rsidRDefault="00D62BA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4565" w:type="dxa"/>
          </w:tcPr>
          <w:p w14:paraId="01397440" w14:textId="77777777" w:rsidR="005F7981" w:rsidRDefault="005F7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42D6031" w14:textId="77777777" w:rsidR="005F7981" w:rsidRDefault="005F7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D00056" w14:textId="77777777" w:rsidR="005F7981" w:rsidRDefault="00A914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Dunne explores the Therapeutic relationship between</w:t>
            </w:r>
            <w:r w:rsidR="00C1339A">
              <w:rPr>
                <w:rFonts w:cstheme="minorHAnsi"/>
                <w:color w:val="000000" w:themeColor="text1"/>
                <w:sz w:val="24"/>
                <w:szCs w:val="24"/>
              </w:rPr>
              <w:t xml:space="preserve"> health professional and client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its importance in Palliative Care.</w:t>
            </w:r>
          </w:p>
        </w:tc>
        <w:tc>
          <w:tcPr>
            <w:tcW w:w="2283" w:type="dxa"/>
          </w:tcPr>
          <w:p w14:paraId="65A99BA0" w14:textId="77777777" w:rsidR="005F7981" w:rsidRDefault="005F7981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C42A0C" w14:textId="77777777" w:rsidR="005F7981" w:rsidRDefault="005F7981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E8DD325" w14:textId="77777777" w:rsidR="005F7981" w:rsidRDefault="00D62BA3" w:rsidP="005F7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Dunne, K (2005) </w:t>
            </w:r>
            <w:r w:rsidRPr="00D62BA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Effective Communication in Palliative Care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Nursing Standard</w:t>
            </w:r>
          </w:p>
          <w:p w14:paraId="41EA028A" w14:textId="77777777" w:rsidR="00D62BA3" w:rsidRDefault="00D62BA3" w:rsidP="005F7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Vol 20(13): 57-64</w:t>
            </w:r>
          </w:p>
          <w:p w14:paraId="497048A4" w14:textId="77777777" w:rsidR="005F7981" w:rsidRDefault="005F7981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10" w:type="dxa"/>
          </w:tcPr>
          <w:p w14:paraId="739F939E" w14:textId="77777777" w:rsidR="005F7981" w:rsidRDefault="005F7981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4BEEFEA5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2AABEFA9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2115F991" w14:textId="77777777" w:rsidR="00172FF8" w:rsidRDefault="00E211C1">
            <w:pPr>
              <w:rPr>
                <w:rFonts w:cs="Arial"/>
                <w:color w:val="1F497D" w:themeColor="text2"/>
                <w:sz w:val="24"/>
                <w:szCs w:val="24"/>
                <w:shd w:val="clear" w:color="auto" w:fill="FFFFFF"/>
              </w:rPr>
            </w:pPr>
            <w:hyperlink r:id="rId17" w:history="1">
              <w:r w:rsidR="00F631CC" w:rsidRPr="0006203B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http://journals.rcni.com/doi/pdfplus/10.7748/ns2005.12.20.13.57.c4024</w:t>
              </w:r>
            </w:hyperlink>
          </w:p>
          <w:p w14:paraId="6313FAFA" w14:textId="77777777" w:rsidR="00F631CC" w:rsidRDefault="00F631CC">
            <w:pPr>
              <w:rPr>
                <w:rFonts w:cs="Arial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14:paraId="109037B8" w14:textId="77777777" w:rsidR="00172FF8" w:rsidRPr="00D04C03" w:rsidRDefault="00172FF8">
            <w:pPr>
              <w:rPr>
                <w:rFonts w:cs="Arial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14:paraId="07B63ABB" w14:textId="77777777" w:rsidR="00D04C03" w:rsidRDefault="00D04C03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74F7C3D7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020F9E0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C1F006E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7C60780A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</w:tc>
      </w:tr>
      <w:tr w:rsidR="007B0A06" w:rsidRPr="002E51EC" w14:paraId="76CCF63C" w14:textId="77777777" w:rsidTr="00BB6FA8">
        <w:trPr>
          <w:trHeight w:val="3255"/>
        </w:trPr>
        <w:tc>
          <w:tcPr>
            <w:tcW w:w="1855" w:type="dxa"/>
          </w:tcPr>
          <w:p w14:paraId="7D764BEF" w14:textId="77777777" w:rsidR="007B0A06" w:rsidRDefault="007B0A0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E4C1D24" w14:textId="77777777" w:rsidR="00D62BA3" w:rsidRDefault="00D62BA3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06B7BC" w14:textId="77777777" w:rsidR="00D62BA3" w:rsidRDefault="00D62BA3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Current Developments in Palliative Care</w:t>
            </w:r>
          </w:p>
        </w:tc>
        <w:tc>
          <w:tcPr>
            <w:tcW w:w="1712" w:type="dxa"/>
          </w:tcPr>
          <w:p w14:paraId="61C36FFA" w14:textId="77777777" w:rsidR="007B0A06" w:rsidRDefault="007B0A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21ABAB01" w14:textId="77777777" w:rsidR="00D62BA3" w:rsidRDefault="00D62BA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51CC0F64" w14:textId="77777777" w:rsidR="00D62BA3" w:rsidRDefault="00D62BA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65" w:type="dxa"/>
          </w:tcPr>
          <w:p w14:paraId="1C775ADA" w14:textId="77777777" w:rsidR="007B0A06" w:rsidRDefault="007B0A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9E529C6" w14:textId="77777777" w:rsidR="00D62BA3" w:rsidRDefault="00D62B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7805CD5" w14:textId="77777777" w:rsidR="00D62BA3" w:rsidRDefault="00D62B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="00CF54CE">
              <w:rPr>
                <w:rFonts w:cstheme="minorHAnsi"/>
                <w:color w:val="000000" w:themeColor="text1"/>
                <w:sz w:val="24"/>
                <w:szCs w:val="24"/>
              </w:rPr>
              <w:t xml:space="preserve"> useful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summary outlining two of the current new Palliat</w:t>
            </w:r>
            <w:r w:rsidR="00CF54CE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ve Care programmes </w:t>
            </w:r>
            <w:r w:rsidR="00CF54CE">
              <w:rPr>
                <w:rFonts w:cstheme="minorHAnsi"/>
                <w:color w:val="000000" w:themeColor="text1"/>
                <w:sz w:val="24"/>
                <w:szCs w:val="24"/>
              </w:rPr>
              <w:t>developed by the Irish Hospice Foundation</w:t>
            </w:r>
          </w:p>
        </w:tc>
        <w:tc>
          <w:tcPr>
            <w:tcW w:w="2283" w:type="dxa"/>
          </w:tcPr>
          <w:p w14:paraId="7276314A" w14:textId="77777777" w:rsidR="007B0A06" w:rsidRDefault="007B0A06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B4DE2E3" w14:textId="77777777" w:rsidR="00D62BA3" w:rsidRDefault="00D62BA3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‘Pathways to Palliative Care’</w:t>
            </w:r>
          </w:p>
          <w:p w14:paraId="3605F3CF" w14:textId="77777777" w:rsidR="00D62BA3" w:rsidRDefault="00D62BA3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6721C5" w14:textId="77777777" w:rsidR="00D62BA3" w:rsidRDefault="00D62BA3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WIN June 2011 Vol 19 Issue 5</w:t>
            </w:r>
          </w:p>
          <w:p w14:paraId="188746AE" w14:textId="77777777" w:rsidR="00D62BA3" w:rsidRDefault="00D62BA3" w:rsidP="00DB47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Joanne Cleary-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Holdforth</w:t>
            </w:r>
            <w:proofErr w:type="spellEnd"/>
          </w:p>
        </w:tc>
        <w:tc>
          <w:tcPr>
            <w:tcW w:w="3710" w:type="dxa"/>
          </w:tcPr>
          <w:p w14:paraId="18AF38F6" w14:textId="77777777" w:rsidR="007B0A06" w:rsidRDefault="007B0A06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1528EE3E" w14:textId="77777777" w:rsidR="00D04C03" w:rsidRDefault="00D04C03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5E486ED4" w14:textId="77777777" w:rsidR="00D04C03" w:rsidRDefault="00E211C1" w:rsidP="00D04C0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6621"/>
                <w:sz w:val="21"/>
                <w:szCs w:val="21"/>
                <w:lang w:eastAsia="en-IE"/>
              </w:rPr>
            </w:pPr>
            <w:hyperlink r:id="rId18" w:history="1">
              <w:r w:rsidR="00D04C03" w:rsidRPr="0043374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IE"/>
                </w:rPr>
                <w:t>https://www.inmo.ie/MagazineArticle/PrintArticle/9201</w:t>
              </w:r>
            </w:hyperlink>
          </w:p>
          <w:p w14:paraId="1BD09E99" w14:textId="77777777" w:rsidR="00D04C03" w:rsidRPr="00D04C03" w:rsidRDefault="00D04C03" w:rsidP="00D04C0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IE"/>
              </w:rPr>
            </w:pPr>
          </w:p>
          <w:p w14:paraId="2D61166B" w14:textId="77777777" w:rsidR="00D04C03" w:rsidRPr="00D04C03" w:rsidRDefault="00D04C03" w:rsidP="00D04C03">
            <w:p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IE"/>
              </w:rPr>
            </w:pPr>
          </w:p>
          <w:p w14:paraId="00A5E19D" w14:textId="77777777" w:rsidR="00D04C03" w:rsidRDefault="00D04C03" w:rsidP="00D04C03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r w:rsidRPr="00D04C03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IE"/>
              </w:rPr>
              <w:br/>
            </w:r>
          </w:p>
        </w:tc>
      </w:tr>
    </w:tbl>
    <w:p w14:paraId="300F5076" w14:textId="77777777"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14:paraId="568E9D33" w14:textId="77777777" w:rsidR="00FC2356" w:rsidRDefault="00FC235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3831A1AB" w14:textId="77777777" w:rsidR="00FC2356" w:rsidRDefault="00FC235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6313E56D" w14:textId="77777777" w:rsidR="00FC2356" w:rsidRDefault="00FC235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0D556B4E" w14:textId="77777777" w:rsidR="00FC2356" w:rsidRDefault="00FC235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2102479C" w14:textId="77777777" w:rsidR="007B0A06" w:rsidRDefault="007B0A0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6F81EEF4" w14:textId="77777777" w:rsidR="007B0A06" w:rsidRDefault="007B0A0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66B90B30" w14:textId="77777777" w:rsidR="007B0A06" w:rsidRDefault="007B0A0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63EF16B6" w14:textId="77777777" w:rsidR="007B0A06" w:rsidRDefault="007B0A06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664741FF" w14:textId="77777777"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14:paraId="4449EAEA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56BBB378" w14:textId="77777777"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79E0E8A5" w14:textId="77777777"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14:paraId="0ADC57C4" w14:textId="77777777" w:rsidTr="00C036B4">
        <w:tc>
          <w:tcPr>
            <w:tcW w:w="5670" w:type="dxa"/>
          </w:tcPr>
          <w:p w14:paraId="62C5FF47" w14:textId="77777777" w:rsidR="000A20A7" w:rsidRDefault="000A20A7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0A7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tional Gold Standards Framework</w:t>
            </w:r>
          </w:p>
          <w:p w14:paraId="60DF32B0" w14:textId="77777777" w:rsidR="000A20A7" w:rsidRDefault="000A20A7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0A7">
              <w:rPr>
                <w:rFonts w:cstheme="minorHAnsi"/>
                <w:color w:val="000000" w:themeColor="text1"/>
                <w:sz w:val="24"/>
                <w:szCs w:val="24"/>
              </w:rPr>
              <w:t>National Insti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tute for Clinical Excellence</w:t>
            </w:r>
          </w:p>
          <w:p w14:paraId="6DA8795A" w14:textId="77777777" w:rsidR="000A20A7" w:rsidRPr="000A20A7" w:rsidRDefault="000A20A7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0A7">
              <w:rPr>
                <w:rFonts w:cstheme="minorHAnsi"/>
                <w:color w:val="000000" w:themeColor="text1"/>
                <w:sz w:val="24"/>
                <w:szCs w:val="24"/>
              </w:rPr>
              <w:t>National Council for Palliative Care</w:t>
            </w:r>
          </w:p>
          <w:p w14:paraId="734475B7" w14:textId="77777777" w:rsidR="000A20A7" w:rsidRPr="000A20A7" w:rsidRDefault="000A20A7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Help the Hospices</w:t>
            </w:r>
            <w:r w:rsidRPr="000A20A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464EFC8" w14:textId="77777777" w:rsidR="00C036B4" w:rsidRPr="00164A0C" w:rsidRDefault="000A20A7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Northern Ireland Hospice</w:t>
            </w:r>
          </w:p>
        </w:tc>
        <w:tc>
          <w:tcPr>
            <w:tcW w:w="8364" w:type="dxa"/>
          </w:tcPr>
          <w:p w14:paraId="4F4FA0B3" w14:textId="77777777" w:rsidR="00F631CC" w:rsidRDefault="00E211C1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9" w:history="1">
              <w:r w:rsidR="00F631CC" w:rsidRPr="0006203B">
                <w:rPr>
                  <w:rStyle w:val="Hyperlink"/>
                  <w:rFonts w:cstheme="minorHAnsi"/>
                  <w:sz w:val="24"/>
                  <w:szCs w:val="24"/>
                </w:rPr>
                <w:t>http://www.goldstandardsframework.org.uk/</w:t>
              </w:r>
            </w:hyperlink>
          </w:p>
          <w:p w14:paraId="3CD4D316" w14:textId="77777777" w:rsidR="000A20A7" w:rsidRDefault="00E211C1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0A20A7" w:rsidRPr="00956235">
                <w:rPr>
                  <w:rStyle w:val="Hyperlink"/>
                  <w:rFonts w:cstheme="minorHAnsi"/>
                  <w:sz w:val="24"/>
                  <w:szCs w:val="24"/>
                </w:rPr>
                <w:t>www.nice.org.uk</w:t>
              </w:r>
            </w:hyperlink>
          </w:p>
          <w:p w14:paraId="4BB2C796" w14:textId="77777777" w:rsidR="00C036B4" w:rsidRDefault="00E211C1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21" w:history="1">
              <w:r w:rsidR="000A20A7" w:rsidRPr="00956235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www.ncpc.org.uk</w:t>
              </w:r>
            </w:hyperlink>
          </w:p>
          <w:p w14:paraId="249FA21B" w14:textId="77777777" w:rsidR="000A20A7" w:rsidRDefault="00E211C1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2" w:history="1">
              <w:r w:rsidR="000A20A7" w:rsidRPr="00956235">
                <w:rPr>
                  <w:rStyle w:val="Hyperlink"/>
                  <w:rFonts w:cstheme="minorHAnsi"/>
                  <w:sz w:val="24"/>
                  <w:szCs w:val="24"/>
                </w:rPr>
                <w:t>www.helpthehospices.org.uk</w:t>
              </w:r>
            </w:hyperlink>
          </w:p>
          <w:p w14:paraId="1B1AACC5" w14:textId="77777777" w:rsidR="000A20A7" w:rsidRDefault="00E211C1" w:rsidP="000A20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3" w:history="1">
              <w:r w:rsidR="000A20A7" w:rsidRPr="00956235">
                <w:rPr>
                  <w:rStyle w:val="Hyperlink"/>
                  <w:rFonts w:cstheme="minorHAnsi"/>
                  <w:sz w:val="24"/>
                  <w:szCs w:val="24"/>
                </w:rPr>
                <w:t>www.nihospice.org</w:t>
              </w:r>
            </w:hyperlink>
          </w:p>
          <w:p w14:paraId="6962B590" w14:textId="77777777" w:rsidR="000A20A7" w:rsidRPr="000A20A7" w:rsidRDefault="000A20A7" w:rsidP="000A20A7"/>
        </w:tc>
      </w:tr>
      <w:tr w:rsidR="00C036B4" w:rsidRPr="00164A0C" w14:paraId="323F014E" w14:textId="77777777" w:rsidTr="00C036B4">
        <w:tc>
          <w:tcPr>
            <w:tcW w:w="5670" w:type="dxa"/>
          </w:tcPr>
          <w:p w14:paraId="421FB6BF" w14:textId="77777777" w:rsidR="00C036B4" w:rsidRDefault="001D4D05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Irish Association for Palliative Care</w:t>
            </w:r>
          </w:p>
          <w:p w14:paraId="55B28E3C" w14:textId="77777777" w:rsidR="001B3578" w:rsidRDefault="001B3578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Cancer Society</w:t>
            </w:r>
          </w:p>
          <w:p w14:paraId="3E076D43" w14:textId="77777777" w:rsidR="005A332F" w:rsidRDefault="005A332F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Cancer Institute</w:t>
            </w:r>
          </w:p>
          <w:p w14:paraId="3DF77889" w14:textId="77777777" w:rsidR="005A332F" w:rsidRDefault="001B3578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Macmill</w:t>
            </w:r>
            <w:r w:rsidR="005A332F">
              <w:rPr>
                <w:rFonts w:cstheme="minorHAnsi"/>
                <w:color w:val="000000" w:themeColor="text1"/>
                <w:sz w:val="24"/>
                <w:szCs w:val="24"/>
              </w:rPr>
              <w:t>an Cancer Support</w:t>
            </w:r>
          </w:p>
          <w:p w14:paraId="59D7E766" w14:textId="77777777" w:rsidR="00063F04" w:rsidRDefault="00063F04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International Association for the Study of Pain</w:t>
            </w:r>
          </w:p>
          <w:p w14:paraId="4AD526C5" w14:textId="77777777" w:rsidR="00C0709C" w:rsidRPr="00164A0C" w:rsidRDefault="00C0709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Marymount</w:t>
            </w:r>
            <w:r w:rsidR="009A5D17">
              <w:rPr>
                <w:rFonts w:cstheme="minorHAnsi"/>
                <w:color w:val="000000" w:themeColor="text1"/>
                <w:sz w:val="24"/>
                <w:szCs w:val="24"/>
              </w:rPr>
              <w:t xml:space="preserve"> University Hospital 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Hospice</w:t>
            </w:r>
          </w:p>
        </w:tc>
        <w:tc>
          <w:tcPr>
            <w:tcW w:w="8364" w:type="dxa"/>
          </w:tcPr>
          <w:p w14:paraId="6E3D30ED" w14:textId="77777777" w:rsidR="00C036B4" w:rsidRDefault="00E211C1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4" w:history="1">
              <w:r w:rsidR="001D4D05" w:rsidRPr="0095623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www.iapc.ie</w:t>
              </w:r>
            </w:hyperlink>
          </w:p>
          <w:p w14:paraId="3C8ADA60" w14:textId="77777777" w:rsidR="001B3578" w:rsidRDefault="00E211C1" w:rsidP="001D4D05">
            <w:hyperlink r:id="rId25" w:history="1">
              <w:r w:rsidR="001B3578" w:rsidRPr="00956235">
                <w:rPr>
                  <w:rStyle w:val="Hyperlink"/>
                </w:rPr>
                <w:t>www.cancer.ie</w:t>
              </w:r>
            </w:hyperlink>
          </w:p>
          <w:p w14:paraId="35E86C78" w14:textId="77777777" w:rsidR="001D4D05" w:rsidRDefault="00E211C1" w:rsidP="001D4D05">
            <w:hyperlink r:id="rId26" w:history="1">
              <w:r w:rsidR="005A332F" w:rsidRPr="00956235">
                <w:rPr>
                  <w:rStyle w:val="Hyperlink"/>
                </w:rPr>
                <w:t>www.cancer.gov</w:t>
              </w:r>
            </w:hyperlink>
          </w:p>
          <w:p w14:paraId="3095F809" w14:textId="77777777" w:rsidR="005A332F" w:rsidRDefault="00E211C1" w:rsidP="001D4D05">
            <w:hyperlink r:id="rId27" w:history="1">
              <w:r w:rsidR="005A332F" w:rsidRPr="00956235">
                <w:rPr>
                  <w:rStyle w:val="Hyperlink"/>
                </w:rPr>
                <w:t>www.macmillian.org.uk</w:t>
              </w:r>
            </w:hyperlink>
          </w:p>
          <w:p w14:paraId="04592CD7" w14:textId="77777777" w:rsidR="001D4D05" w:rsidRDefault="00E211C1" w:rsidP="001D4D05">
            <w:hyperlink r:id="rId28" w:history="1">
              <w:r w:rsidR="00063F04" w:rsidRPr="00956235">
                <w:rPr>
                  <w:rStyle w:val="Hyperlink"/>
                </w:rPr>
                <w:t>www.iasp-pain.org</w:t>
              </w:r>
            </w:hyperlink>
          </w:p>
          <w:p w14:paraId="6C19F717" w14:textId="77777777" w:rsidR="00063F04" w:rsidRDefault="00E211C1" w:rsidP="001D4D05">
            <w:hyperlink r:id="rId29" w:history="1">
              <w:r w:rsidR="00C0709C" w:rsidRPr="00956235">
                <w:rPr>
                  <w:rStyle w:val="Hyperlink"/>
                </w:rPr>
                <w:t>www.marymount.ie</w:t>
              </w:r>
            </w:hyperlink>
          </w:p>
          <w:p w14:paraId="3B291608" w14:textId="77777777" w:rsidR="00C0709C" w:rsidRPr="001D4D05" w:rsidRDefault="00C0709C" w:rsidP="001D4D05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4D1BE19D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3621E35B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14:paraId="7235E3C3" w14:textId="77777777" w:rsidTr="00AD7E1B">
        <w:tc>
          <w:tcPr>
            <w:tcW w:w="5670" w:type="dxa"/>
          </w:tcPr>
          <w:p w14:paraId="41AB2FC8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5F54ED23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581A3D9E" w14:textId="77777777" w:rsidR="00AD7E1B" w:rsidRDefault="00E211C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F631CC" w:rsidRPr="0006203B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14:paraId="01BAB171" w14:textId="77777777" w:rsidR="00F631CC" w:rsidRPr="00164A0C" w:rsidRDefault="00F631C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86F9406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1"/>
      <w:footerReference w:type="default" r:id="rId3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3BF13" w14:textId="77777777" w:rsidR="00E211C1" w:rsidRDefault="00E211C1" w:rsidP="00C75C95">
      <w:pPr>
        <w:spacing w:after="0" w:line="240" w:lineRule="auto"/>
      </w:pPr>
      <w:r>
        <w:separator/>
      </w:r>
    </w:p>
  </w:endnote>
  <w:endnote w:type="continuationSeparator" w:id="0">
    <w:p w14:paraId="39DBE276" w14:textId="77777777" w:rsidR="00E211C1" w:rsidRDefault="00E211C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F237F" w14:textId="77777777"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F631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619AC6" w14:textId="77777777"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0CA0" w14:textId="77777777" w:rsidR="00E211C1" w:rsidRDefault="00E211C1" w:rsidP="00C75C95">
      <w:pPr>
        <w:spacing w:after="0" w:line="240" w:lineRule="auto"/>
      </w:pPr>
      <w:r>
        <w:separator/>
      </w:r>
    </w:p>
  </w:footnote>
  <w:footnote w:type="continuationSeparator" w:id="0">
    <w:p w14:paraId="34DA2DF3" w14:textId="77777777" w:rsidR="00E211C1" w:rsidRDefault="00E211C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AED4" w14:textId="77777777"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33CE0D5A" wp14:editId="02E2F9A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27229"/>
    <w:multiLevelType w:val="multilevel"/>
    <w:tmpl w:val="DAE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E"/>
    <w:rsid w:val="000428AC"/>
    <w:rsid w:val="00063F04"/>
    <w:rsid w:val="000A20A7"/>
    <w:rsid w:val="000A528C"/>
    <w:rsid w:val="0016494A"/>
    <w:rsid w:val="00164A0C"/>
    <w:rsid w:val="00172FF8"/>
    <w:rsid w:val="001B3578"/>
    <w:rsid w:val="001C44C3"/>
    <w:rsid w:val="001D4D05"/>
    <w:rsid w:val="00216166"/>
    <w:rsid w:val="002656E8"/>
    <w:rsid w:val="002D4706"/>
    <w:rsid w:val="002D6AAF"/>
    <w:rsid w:val="002E4287"/>
    <w:rsid w:val="002E51EC"/>
    <w:rsid w:val="0032055D"/>
    <w:rsid w:val="003318A9"/>
    <w:rsid w:val="003431D8"/>
    <w:rsid w:val="003C7EDB"/>
    <w:rsid w:val="003F5E40"/>
    <w:rsid w:val="00427B7B"/>
    <w:rsid w:val="004C207F"/>
    <w:rsid w:val="00527E52"/>
    <w:rsid w:val="0055294B"/>
    <w:rsid w:val="005967B3"/>
    <w:rsid w:val="005A332F"/>
    <w:rsid w:val="005B669C"/>
    <w:rsid w:val="005D42B7"/>
    <w:rsid w:val="005F7981"/>
    <w:rsid w:val="00643C21"/>
    <w:rsid w:val="00687E28"/>
    <w:rsid w:val="006919DE"/>
    <w:rsid w:val="0073348E"/>
    <w:rsid w:val="00756A51"/>
    <w:rsid w:val="007704D1"/>
    <w:rsid w:val="007772DE"/>
    <w:rsid w:val="00777AFA"/>
    <w:rsid w:val="007A785A"/>
    <w:rsid w:val="007B0A06"/>
    <w:rsid w:val="007C50A5"/>
    <w:rsid w:val="00816184"/>
    <w:rsid w:val="00954453"/>
    <w:rsid w:val="00982F09"/>
    <w:rsid w:val="0098416B"/>
    <w:rsid w:val="00991FC9"/>
    <w:rsid w:val="009A5D17"/>
    <w:rsid w:val="00A03869"/>
    <w:rsid w:val="00A07CDA"/>
    <w:rsid w:val="00A50246"/>
    <w:rsid w:val="00A7155D"/>
    <w:rsid w:val="00A91481"/>
    <w:rsid w:val="00AD7E1B"/>
    <w:rsid w:val="00AE593C"/>
    <w:rsid w:val="00AF68AD"/>
    <w:rsid w:val="00B14215"/>
    <w:rsid w:val="00B1735A"/>
    <w:rsid w:val="00B47ADA"/>
    <w:rsid w:val="00B67328"/>
    <w:rsid w:val="00B80115"/>
    <w:rsid w:val="00BB6FA8"/>
    <w:rsid w:val="00C036B4"/>
    <w:rsid w:val="00C0709C"/>
    <w:rsid w:val="00C1339A"/>
    <w:rsid w:val="00C53B58"/>
    <w:rsid w:val="00C75C95"/>
    <w:rsid w:val="00CE1CFA"/>
    <w:rsid w:val="00CF54CE"/>
    <w:rsid w:val="00D04C03"/>
    <w:rsid w:val="00D06114"/>
    <w:rsid w:val="00D62BA3"/>
    <w:rsid w:val="00D86DA9"/>
    <w:rsid w:val="00DB4730"/>
    <w:rsid w:val="00DB716A"/>
    <w:rsid w:val="00DF5AEA"/>
    <w:rsid w:val="00E14734"/>
    <w:rsid w:val="00E211C1"/>
    <w:rsid w:val="00E62331"/>
    <w:rsid w:val="00EC55B3"/>
    <w:rsid w:val="00F631CC"/>
    <w:rsid w:val="00F86FFA"/>
    <w:rsid w:val="00FA517B"/>
    <w:rsid w:val="00FB4E8F"/>
    <w:rsid w:val="00FC1E84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A1C5F"/>
  <w15:docId w15:val="{79747624-F709-4DF3-84E9-E1C3C1F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F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2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upress.ie/bookshop" TargetMode="External"/><Relationship Id="rId13" Type="http://schemas.openxmlformats.org/officeDocument/2006/relationships/hyperlink" Target="http://www.ekrfoundation.org/" TargetMode="External"/><Relationship Id="rId18" Type="http://schemas.openxmlformats.org/officeDocument/2006/relationships/hyperlink" Target="https://www.inmo.ie/MagazineArticle/PrintArticle/9201" TargetMode="External"/><Relationship Id="rId26" Type="http://schemas.openxmlformats.org/officeDocument/2006/relationships/hyperlink" Target="http://www.cancer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pc.org.u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yingmatters.org" TargetMode="External"/><Relationship Id="rId17" Type="http://schemas.openxmlformats.org/officeDocument/2006/relationships/hyperlink" Target="http://journals.rcni.com/doi/pdfplus/10.7748/ns2005.12.20.13.57.c4024" TargetMode="External"/><Relationship Id="rId25" Type="http://schemas.openxmlformats.org/officeDocument/2006/relationships/hyperlink" Target="http://www.cancer.i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illmacmillan.ie/gm-edu-product-search?Q=HealthCare+Support%3A+A+textbook+for+Healthcare+Assistants&amp;x=0&amp;y=0" TargetMode="External"/><Relationship Id="rId20" Type="http://schemas.openxmlformats.org/officeDocument/2006/relationships/hyperlink" Target="http://www.nice.org.uk" TargetMode="External"/><Relationship Id="rId29" Type="http://schemas.openxmlformats.org/officeDocument/2006/relationships/hyperlink" Target="http://www.marymount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spicefoundation.ie/wp-content/uploads/2012/05/Palliative-Care-For-All-Key-Messages-booklet.pdf" TargetMode="External"/><Relationship Id="rId24" Type="http://schemas.openxmlformats.org/officeDocument/2006/relationships/hyperlink" Target="http://www.iapc.i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hospice.org.nz/cms_show_download.php?id=377" TargetMode="External"/><Relationship Id="rId23" Type="http://schemas.openxmlformats.org/officeDocument/2006/relationships/hyperlink" Target="http://www.nihospice.org" TargetMode="External"/><Relationship Id="rId28" Type="http://schemas.openxmlformats.org/officeDocument/2006/relationships/hyperlink" Target="http://www.iasp-pain.org" TargetMode="External"/><Relationship Id="rId10" Type="http://schemas.openxmlformats.org/officeDocument/2006/relationships/hyperlink" Target="http://hospicefoundation.ie/wp-content/uploads/2012/05/Palliative-Care-For-All-Key-Messages-booklet.pdf" TargetMode="External"/><Relationship Id="rId19" Type="http://schemas.openxmlformats.org/officeDocument/2006/relationships/hyperlink" Target="http://www.goldstandardsframework.org.uk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orupress.ie" TargetMode="External"/><Relationship Id="rId14" Type="http://schemas.openxmlformats.org/officeDocument/2006/relationships/hyperlink" Target="http://www.scie.org.uk/publications/guides/guide48/" TargetMode="External"/><Relationship Id="rId22" Type="http://schemas.openxmlformats.org/officeDocument/2006/relationships/hyperlink" Target="http://www.helpthehospices.org.uk" TargetMode="External"/><Relationship Id="rId27" Type="http://schemas.openxmlformats.org/officeDocument/2006/relationships/hyperlink" Target="http://www.macmillian.org.uk" TargetMode="External"/><Relationship Id="rId30" Type="http://schemas.openxmlformats.org/officeDocument/2006/relationships/hyperlink" Target="https://www.mooc-lis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FF1-E620-4854-B1A7-EA5BF96E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Jenny Whelan</cp:lastModifiedBy>
  <cp:revision>2</cp:revision>
  <cp:lastPrinted>2015-07-15T09:35:00Z</cp:lastPrinted>
  <dcterms:created xsi:type="dcterms:W3CDTF">2021-01-08T13:35:00Z</dcterms:created>
  <dcterms:modified xsi:type="dcterms:W3CDTF">2021-01-08T13:35:00Z</dcterms:modified>
</cp:coreProperties>
</file>