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B5" w:rsidRDefault="002D40B5">
      <w:pPr>
        <w:rPr>
          <w:rFonts w:cstheme="minorHAnsi"/>
          <w:color w:val="000000" w:themeColor="text1"/>
          <w:sz w:val="24"/>
          <w:szCs w:val="24"/>
        </w:rPr>
      </w:pPr>
      <w:r>
        <w:t>If you have suggested additions, or you find that some links are not worki</w:t>
      </w:r>
      <w:bookmarkStart w:id="0" w:name="_GoBack"/>
      <w:bookmarkEnd w:id="0"/>
      <w:r>
        <w:t xml:space="preserve">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2D40B5" w:rsidRPr="00164A0C" w:rsidTr="0050359B">
        <w:tc>
          <w:tcPr>
            <w:tcW w:w="5670" w:type="dxa"/>
          </w:tcPr>
          <w:p w:rsidR="002D40B5" w:rsidRPr="00164A0C" w:rsidRDefault="002D40B5" w:rsidP="0050359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8364" w:type="dxa"/>
          </w:tcPr>
          <w:p w:rsidR="002D40B5" w:rsidRPr="00A74685" w:rsidRDefault="002D40B5" w:rsidP="0050359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4685">
              <w:rPr>
                <w:rFonts w:cs="Courier New"/>
                <w:color w:val="000000"/>
                <w:sz w:val="24"/>
                <w:szCs w:val="24"/>
                <w:shd w:val="clear" w:color="auto" w:fill="FFFFFF"/>
              </w:rPr>
              <w:t>Bookkeeping and Accounts</w:t>
            </w:r>
            <w:r>
              <w:rPr>
                <w:rFonts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40B5" w:rsidRPr="00164A0C" w:rsidTr="0050359B">
        <w:tc>
          <w:tcPr>
            <w:tcW w:w="5670" w:type="dxa"/>
          </w:tcPr>
          <w:p w:rsidR="002D40B5" w:rsidRPr="00164A0C" w:rsidRDefault="002D40B5" w:rsidP="0050359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8364" w:type="dxa"/>
          </w:tcPr>
          <w:p w:rsidR="002D40B5" w:rsidRPr="00A74685" w:rsidRDefault="002D40B5" w:rsidP="0050359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4685">
              <w:rPr>
                <w:rFonts w:cs="Courier New"/>
                <w:color w:val="000000"/>
                <w:sz w:val="24"/>
                <w:szCs w:val="24"/>
                <w:shd w:val="clear" w:color="auto" w:fill="FFFFFF"/>
              </w:rPr>
              <w:t>4N2267</w:t>
            </w:r>
          </w:p>
        </w:tc>
      </w:tr>
      <w:tr w:rsidR="002D40B5" w:rsidRPr="00164A0C" w:rsidTr="0050359B">
        <w:tc>
          <w:tcPr>
            <w:tcW w:w="5670" w:type="dxa"/>
          </w:tcPr>
          <w:p w:rsidR="002D40B5" w:rsidRPr="00164A0C" w:rsidRDefault="002D40B5" w:rsidP="0050359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8364" w:type="dxa"/>
          </w:tcPr>
          <w:p w:rsidR="002D40B5" w:rsidRPr="006448FB" w:rsidRDefault="002D40B5" w:rsidP="0050359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448FB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2D40B5" w:rsidRDefault="002D40B5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3C56FA" w:rsidTr="00E7121D">
        <w:tc>
          <w:tcPr>
            <w:tcW w:w="1843" w:type="dxa"/>
          </w:tcPr>
          <w:p w:rsidR="00BC0E8C" w:rsidRPr="003C56FA" w:rsidRDefault="00BC0E8C" w:rsidP="00BC0E8C">
            <w:pPr>
              <w:pStyle w:val="Default"/>
              <w:spacing w:after="392"/>
              <w:rPr>
                <w:rFonts w:asciiTheme="minorHAnsi" w:hAnsiTheme="minorHAnsi"/>
              </w:rPr>
            </w:pPr>
            <w:r w:rsidRPr="003C56FA">
              <w:rPr>
                <w:rFonts w:asciiTheme="minorHAnsi" w:hAnsiTheme="minorHAnsi"/>
              </w:rPr>
              <w:t xml:space="preserve">Importance of good financial record keeping in business and the problems associated with poor record keeping </w:t>
            </w:r>
          </w:p>
          <w:p w:rsidR="00BC0E8C" w:rsidRPr="003C56FA" w:rsidRDefault="00BC0E8C" w:rsidP="00823DE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3C56FA" w:rsidRDefault="006F756D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C0E8C" w:rsidRPr="003C56FA" w:rsidRDefault="00E06DCB" w:rsidP="000A7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  <w:lang w:eastAsia="en-IE"/>
              </w:rPr>
              <w:t>E</w:t>
            </w:r>
            <w:r w:rsidR="00FA3DC2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>xplanations</w:t>
            </w:r>
            <w:r w:rsidR="00BC0E8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 </w:t>
            </w:r>
            <w:r w:rsidR="00FA3DC2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on how good </w:t>
            </w:r>
            <w:r w:rsidR="00F73D1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financial records can help </w:t>
            </w:r>
            <w:r w:rsidR="00BC0E8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>business</w:t>
            </w:r>
            <w:r w:rsidR="00F73D1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>es</w:t>
            </w:r>
            <w:r w:rsidR="00BC0E8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, </w:t>
            </w:r>
            <w:r w:rsidR="00FA3DC2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>to get t</w:t>
            </w:r>
            <w:r w:rsidR="00BC0E8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>he greatest pos</w:t>
            </w:r>
            <w:r w:rsidR="00FA3DC2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>s</w:t>
            </w:r>
            <w:r w:rsidR="00F73D1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ible return on their investment and </w:t>
            </w:r>
            <w:r w:rsidR="00BC0E8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why complete and accurate financial record keeping is crucial to </w:t>
            </w:r>
            <w:r w:rsidR="00BC0E8C" w:rsidRPr="003C56FA">
              <w:rPr>
                <w:rFonts w:eastAsia="Times New Roman" w:cs="Times New Roman"/>
                <w:sz w:val="24"/>
                <w:szCs w:val="24"/>
                <w:lang w:eastAsia="en-IE"/>
              </w:rPr>
              <w:t>business success, the importance of a</w:t>
            </w:r>
            <w:r w:rsidR="00BC0E8C" w:rsidRPr="003C56FA">
              <w:rPr>
                <w:sz w:val="24"/>
                <w:szCs w:val="24"/>
              </w:rPr>
              <w:t xml:space="preserve">n appropriate record-keeping system </w:t>
            </w:r>
            <w:r w:rsidR="00BC0E8C" w:rsidRPr="003C56FA">
              <w:rPr>
                <w:rFonts w:eastAsia="Times New Roman" w:cs="Times New Roman"/>
                <w:sz w:val="24"/>
                <w:szCs w:val="24"/>
                <w:lang w:eastAsia="en-IE"/>
              </w:rPr>
              <w:t>a</w:t>
            </w:r>
            <w:r w:rsidR="00BC0E8C" w:rsidRPr="003C56FA">
              <w:rPr>
                <w:rFonts w:eastAsia="Times New Roman" w:cs="Courier New"/>
                <w:sz w:val="24"/>
                <w:szCs w:val="24"/>
                <w:lang w:eastAsia="en-IE"/>
              </w:rPr>
              <w:t xml:space="preserve">nd </w:t>
            </w:r>
            <w:r w:rsidR="006F756D" w:rsidRP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gives a list of basic requirements for any accounting system.</w:t>
            </w:r>
            <w:r w:rsid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It</w:t>
            </w:r>
            <w:r w:rsidR="006F756D" w:rsidRP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explains that when setting up a company, regardless of the size, there are requirements under the Companies Act regarding the ma</w:t>
            </w:r>
            <w:r w:rsid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intenance of books and records and that i</w:t>
            </w:r>
            <w:r w:rsidR="006F756D" w:rsidRP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 is important that </w:t>
            </w:r>
            <w:r w:rsid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companies</w:t>
            </w:r>
            <w:r w:rsidR="006F756D" w:rsidRP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are aware of the legal requirements</w:t>
            </w:r>
            <w:r w:rsidR="006F756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B14215" w:rsidRPr="003C56FA" w:rsidRDefault="006F756D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Local Enterprise Office Fingal</w:t>
            </w:r>
          </w:p>
        </w:tc>
        <w:tc>
          <w:tcPr>
            <w:tcW w:w="3686" w:type="dxa"/>
          </w:tcPr>
          <w:p w:rsidR="005E58AF" w:rsidRPr="000C5ACE" w:rsidRDefault="00D93DFA" w:rsidP="009C0A7F">
            <w:pPr>
              <w:rPr>
                <w:color w:val="FF0000"/>
                <w:sz w:val="24"/>
                <w:szCs w:val="24"/>
              </w:rPr>
            </w:pPr>
            <w:hyperlink r:id="rId9" w:history="1">
              <w:r w:rsidR="005E58AF" w:rsidRPr="00813173">
                <w:rPr>
                  <w:rStyle w:val="Hyperlink"/>
                  <w:sz w:val="24"/>
                  <w:szCs w:val="24"/>
                </w:rPr>
                <w:t>https://www.localenterprise.ie/Fingal/Start-or-Grow-your-Business/Start-a-Business/Keeping-Good-Records/</w:t>
              </w:r>
            </w:hyperlink>
          </w:p>
        </w:tc>
      </w:tr>
      <w:tr w:rsidR="00B14215" w:rsidRPr="003C56FA" w:rsidTr="00E7121D">
        <w:tc>
          <w:tcPr>
            <w:tcW w:w="1843" w:type="dxa"/>
          </w:tcPr>
          <w:p w:rsidR="00B557C9" w:rsidRPr="003C56FA" w:rsidRDefault="00B557C9" w:rsidP="000A7C12">
            <w:pPr>
              <w:pStyle w:val="Default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56FA">
              <w:rPr>
                <w:rFonts w:asciiTheme="minorHAnsi" w:hAnsiTheme="minorHAnsi"/>
              </w:rPr>
              <w:lastRenderedPageBreak/>
              <w:t xml:space="preserve">The need for and importance of credit in the business world </w:t>
            </w:r>
          </w:p>
        </w:tc>
        <w:tc>
          <w:tcPr>
            <w:tcW w:w="1701" w:type="dxa"/>
          </w:tcPr>
          <w:p w:rsidR="00B14215" w:rsidRPr="003C56FA" w:rsidRDefault="00B557C9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</w:tc>
        <w:tc>
          <w:tcPr>
            <w:tcW w:w="4536" w:type="dxa"/>
          </w:tcPr>
          <w:p w:rsidR="00DB69B1" w:rsidRPr="003C56FA" w:rsidRDefault="0066319D" w:rsidP="000A7C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Credit in the Business W</w:t>
            </w:r>
            <w:r w:rsidR="00B557C9"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orld </w:t>
            </w:r>
            <w:r w:rsidR="00DB69B1"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describes the following topics: </w:t>
            </w:r>
            <w:r>
              <w:rPr>
                <w:sz w:val="24"/>
                <w:szCs w:val="24"/>
                <w:lang w:val="en"/>
              </w:rPr>
              <w:t>H</w:t>
            </w:r>
            <w:r w:rsidR="00DB69B1" w:rsidRPr="003C56FA">
              <w:rPr>
                <w:sz w:val="24"/>
                <w:szCs w:val="24"/>
                <w:lang w:val="en"/>
              </w:rPr>
              <w:t>is</w:t>
            </w:r>
            <w:r>
              <w:rPr>
                <w:sz w:val="24"/>
                <w:szCs w:val="24"/>
                <w:lang w:val="en"/>
              </w:rPr>
              <w:t>torical development of credit, P</w:t>
            </w:r>
            <w:r w:rsidR="00DB69B1" w:rsidRPr="003C56FA">
              <w:rPr>
                <w:sz w:val="24"/>
                <w:szCs w:val="24"/>
                <w:lang w:val="en"/>
              </w:rPr>
              <w:t xml:space="preserve">rimary reasons credit is offered, Important Elements of Credit, The Five Cs of Credit, </w:t>
            </w:r>
            <w:r w:rsidR="00DB69B1" w:rsidRPr="003C56FA">
              <w:rPr>
                <w:rFonts w:eastAsia="Times New Roman" w:cs="Times New Roman"/>
                <w:sz w:val="24"/>
                <w:szCs w:val="24"/>
                <w:lang w:val="en" w:eastAsia="en-IE"/>
              </w:rPr>
              <w:t xml:space="preserve">Credit Transaction, Types of Credit, </w:t>
            </w:r>
            <w:r w:rsidR="00DB69B1" w:rsidRPr="003C56FA">
              <w:rPr>
                <w:sz w:val="24"/>
                <w:szCs w:val="24"/>
                <w:lang w:val="en"/>
              </w:rPr>
              <w:t>Business Credit, Check Processing, E</w:t>
            </w:r>
            <w:r w:rsidR="00A74685" w:rsidRPr="003C56FA">
              <w:rPr>
                <w:sz w:val="24"/>
                <w:szCs w:val="24"/>
                <w:lang w:val="en"/>
              </w:rPr>
              <w:t xml:space="preserve">lectronic Funds Transfer, </w:t>
            </w:r>
            <w:r w:rsidR="00DB69B1" w:rsidRPr="003C56FA">
              <w:rPr>
                <w:sz w:val="24"/>
                <w:szCs w:val="24"/>
                <w:lang w:val="en"/>
              </w:rPr>
              <w:t xml:space="preserve">Credit in the Company, </w:t>
            </w:r>
          </w:p>
        </w:tc>
        <w:tc>
          <w:tcPr>
            <w:tcW w:w="2268" w:type="dxa"/>
          </w:tcPr>
          <w:p w:rsidR="00B14215" w:rsidRPr="003C56FA" w:rsidRDefault="00DB69B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Credit Management Association</w:t>
            </w:r>
          </w:p>
        </w:tc>
        <w:tc>
          <w:tcPr>
            <w:tcW w:w="3686" w:type="dxa"/>
          </w:tcPr>
          <w:p w:rsidR="00B14215" w:rsidRPr="003C56FA" w:rsidRDefault="00D93DFA" w:rsidP="00E7121D">
            <w:pPr>
              <w:rPr>
                <w:sz w:val="24"/>
                <w:szCs w:val="24"/>
              </w:rPr>
            </w:pPr>
            <w:hyperlink r:id="rId10" w:history="1">
              <w:r w:rsidR="00B557C9" w:rsidRPr="000C5ACE">
                <w:rPr>
                  <w:rStyle w:val="Hyperlink"/>
                  <w:sz w:val="24"/>
                  <w:szCs w:val="24"/>
                </w:rPr>
                <w:t>http://www.slideshare.net/anscers/credit-in-the-business-world</w:t>
              </w:r>
            </w:hyperlink>
          </w:p>
        </w:tc>
      </w:tr>
      <w:tr w:rsidR="00823DE3" w:rsidRPr="003C56FA" w:rsidTr="00E7121D">
        <w:tc>
          <w:tcPr>
            <w:tcW w:w="1843" w:type="dxa"/>
            <w:vMerge w:val="restart"/>
          </w:tcPr>
          <w:p w:rsidR="00823DE3" w:rsidRPr="003C56FA" w:rsidRDefault="00823DE3" w:rsidP="000A7C12">
            <w:pPr>
              <w:pStyle w:val="Default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56FA">
              <w:rPr>
                <w:rFonts w:asciiTheme="minorHAnsi" w:hAnsiTheme="minorHAnsi"/>
              </w:rPr>
              <w:t xml:space="preserve">Key terminology associated with bookkeeping and accounts </w:t>
            </w: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article</w:t>
            </w:r>
          </w:p>
        </w:tc>
        <w:tc>
          <w:tcPr>
            <w:tcW w:w="4536" w:type="dxa"/>
          </w:tcPr>
          <w:p w:rsidR="00823DE3" w:rsidRPr="003C56FA" w:rsidRDefault="00823DE3" w:rsidP="000A7C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319D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>Gives a glossary of words and phrases crucial to the accounting profession.</w:t>
            </w:r>
          </w:p>
        </w:tc>
        <w:tc>
          <w:tcPr>
            <w:tcW w:w="2268" w:type="dxa"/>
          </w:tcPr>
          <w:p w:rsidR="00823DE3" w:rsidRPr="003C56FA" w:rsidRDefault="00823DE3" w:rsidP="000C5A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Investor Guide staff writers and editors.</w:t>
            </w:r>
          </w:p>
        </w:tc>
        <w:tc>
          <w:tcPr>
            <w:tcW w:w="3686" w:type="dxa"/>
          </w:tcPr>
          <w:p w:rsidR="00823DE3" w:rsidRPr="003C56FA" w:rsidRDefault="00D93DFA" w:rsidP="000A7C12">
            <w:pPr>
              <w:rPr>
                <w:sz w:val="24"/>
                <w:szCs w:val="24"/>
              </w:rPr>
            </w:pPr>
            <w:hyperlink r:id="rId11" w:history="1">
              <w:r w:rsidR="00823DE3" w:rsidRPr="003C56FA">
                <w:rPr>
                  <w:rStyle w:val="Hyperlink"/>
                  <w:sz w:val="24"/>
                  <w:szCs w:val="24"/>
                </w:rPr>
                <w:t>http://www.investorguide.com/article/13789/list-of-key-accounting-terms-and-definitions/</w:t>
              </w:r>
            </w:hyperlink>
          </w:p>
        </w:tc>
      </w:tr>
      <w:tr w:rsidR="00823DE3" w:rsidRPr="003C56FA" w:rsidTr="00E7121D">
        <w:tc>
          <w:tcPr>
            <w:tcW w:w="1843" w:type="dxa"/>
            <w:vMerge/>
          </w:tcPr>
          <w:p w:rsidR="00823DE3" w:rsidRPr="003C56FA" w:rsidRDefault="00823DE3" w:rsidP="00DB69B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23DE3" w:rsidRPr="0066319D" w:rsidRDefault="00823DE3" w:rsidP="00E7121D">
            <w:pPr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a l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ist and short explanation of bookkeeping and accounting terms.</w:t>
            </w:r>
          </w:p>
        </w:tc>
        <w:tc>
          <w:tcPr>
            <w:tcW w:w="2268" w:type="dxa"/>
          </w:tcPr>
          <w:p w:rsidR="00823DE3" w:rsidRPr="003C56FA" w:rsidRDefault="00823DE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All accounting Careers</w:t>
            </w:r>
          </w:p>
        </w:tc>
        <w:tc>
          <w:tcPr>
            <w:tcW w:w="3686" w:type="dxa"/>
          </w:tcPr>
          <w:p w:rsidR="00823DE3" w:rsidRDefault="00D93DFA" w:rsidP="00E7121D">
            <w:hyperlink r:id="rId12" w:history="1">
              <w:r w:rsidR="00823DE3" w:rsidRPr="00823DE3">
                <w:rPr>
                  <w:rStyle w:val="Hyperlink"/>
                  <w:sz w:val="24"/>
                  <w:szCs w:val="24"/>
                </w:rPr>
                <w:t>http://allaccountingcareers.com/accounting-terms</w:t>
              </w:r>
            </w:hyperlink>
          </w:p>
        </w:tc>
      </w:tr>
      <w:tr w:rsidR="004A70DA" w:rsidRPr="003C56FA" w:rsidTr="00E7121D">
        <w:tc>
          <w:tcPr>
            <w:tcW w:w="1843" w:type="dxa"/>
          </w:tcPr>
          <w:p w:rsidR="00983082" w:rsidRPr="003C56FA" w:rsidRDefault="00983082" w:rsidP="00983082">
            <w:pPr>
              <w:pStyle w:val="Default"/>
              <w:rPr>
                <w:rFonts w:asciiTheme="minorHAnsi" w:hAnsiTheme="minorHAnsi"/>
              </w:rPr>
            </w:pPr>
            <w:r w:rsidRPr="003C56FA">
              <w:rPr>
                <w:rFonts w:asciiTheme="minorHAnsi" w:hAnsiTheme="minorHAnsi"/>
              </w:rPr>
              <w:t xml:space="preserve">Relevant source documents for record keeping purposes </w:t>
            </w:r>
          </w:p>
          <w:p w:rsidR="004A70DA" w:rsidRPr="003C56FA" w:rsidRDefault="004A70D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A70DA" w:rsidRPr="003C56FA" w:rsidRDefault="0098308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4A70DA" w:rsidRDefault="0098308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book providing all the necessary source documents </w:t>
            </w:r>
            <w:r w:rsidR="00E854C2" w:rsidRPr="003C56FA">
              <w:rPr>
                <w:rFonts w:cstheme="minorHAnsi"/>
                <w:color w:val="000000" w:themeColor="text1"/>
                <w:sz w:val="24"/>
                <w:szCs w:val="24"/>
              </w:rPr>
              <w:t>for record keeping.</w:t>
            </w:r>
          </w:p>
          <w:p w:rsidR="00E06DCB" w:rsidRPr="003C56FA" w:rsidRDefault="00E06DCB" w:rsidP="004842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sourc</w:t>
            </w:r>
            <w:r w:rsidR="00484238">
              <w:rPr>
                <w:rFonts w:cstheme="minorHAnsi"/>
                <w:color w:val="000000" w:themeColor="text1"/>
                <w:sz w:val="24"/>
                <w:szCs w:val="24"/>
              </w:rPr>
              <w:t>e document book is included providing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teachers </w:t>
            </w:r>
            <w:r w:rsidR="00484238">
              <w:rPr>
                <w:rFonts w:cstheme="minorHAnsi"/>
                <w:color w:val="000000" w:themeColor="text1"/>
                <w:sz w:val="24"/>
                <w:szCs w:val="24"/>
              </w:rPr>
              <w:t>with 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range of sourc</w:t>
            </w:r>
            <w:r w:rsidR="00484238">
              <w:rPr>
                <w:rFonts w:cstheme="minorHAnsi"/>
                <w:color w:val="000000" w:themeColor="text1"/>
                <w:sz w:val="24"/>
                <w:szCs w:val="24"/>
              </w:rPr>
              <w:t>e documents and blank daybooks</w:t>
            </w:r>
            <w:r w:rsidR="0066319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0DA" w:rsidRPr="003C56FA" w:rsidRDefault="00E854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John Roche</w:t>
            </w:r>
          </w:p>
        </w:tc>
        <w:tc>
          <w:tcPr>
            <w:tcW w:w="3686" w:type="dxa"/>
          </w:tcPr>
          <w:p w:rsidR="004A70DA" w:rsidRDefault="00E854C2" w:rsidP="00E7121D">
            <w:pPr>
              <w:rPr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 xml:space="preserve">Bookkeeping Manual and Computerised </w:t>
            </w:r>
          </w:p>
          <w:p w:rsidR="000C5ACE" w:rsidRDefault="000C5ACE" w:rsidP="00E7121D">
            <w:pPr>
              <w:rPr>
                <w:sz w:val="24"/>
                <w:szCs w:val="24"/>
              </w:rPr>
            </w:pPr>
          </w:p>
          <w:p w:rsidR="000C5ACE" w:rsidRPr="003C56FA" w:rsidRDefault="00D93DFA" w:rsidP="00E7121D">
            <w:pPr>
              <w:rPr>
                <w:sz w:val="24"/>
                <w:szCs w:val="24"/>
              </w:rPr>
            </w:pPr>
            <w:hyperlink r:id="rId13" w:history="1">
              <w:r w:rsidR="000C5ACE" w:rsidRPr="000C5ACE">
                <w:rPr>
                  <w:rStyle w:val="Hyperlink"/>
                  <w:sz w:val="24"/>
                  <w:szCs w:val="24"/>
                </w:rPr>
                <w:t>http://www.amazon.com/s/ref=nb_sb_noss?url=search-alias%3Daps&amp;field-keywords=Bookkeeping+Manual+and+Computerised+</w:t>
              </w:r>
            </w:hyperlink>
          </w:p>
        </w:tc>
      </w:tr>
      <w:tr w:rsidR="00823DE3" w:rsidRPr="003C56FA" w:rsidTr="00E7121D">
        <w:tc>
          <w:tcPr>
            <w:tcW w:w="1843" w:type="dxa"/>
            <w:vMerge w:val="restart"/>
          </w:tcPr>
          <w:p w:rsidR="00823DE3" w:rsidRPr="003C56FA" w:rsidRDefault="00823DE3" w:rsidP="000A7C12">
            <w:pPr>
              <w:pStyle w:val="Default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56FA">
              <w:rPr>
                <w:rFonts w:asciiTheme="minorHAnsi" w:hAnsiTheme="minorHAnsi"/>
              </w:rPr>
              <w:t xml:space="preserve">Describe briefly the two main VAT rates, showing how the VAT system </w:t>
            </w:r>
            <w:r w:rsidRPr="003C56FA">
              <w:rPr>
                <w:rFonts w:asciiTheme="minorHAnsi" w:hAnsiTheme="minorHAnsi"/>
              </w:rPr>
              <w:lastRenderedPageBreak/>
              <w:t xml:space="preserve">operates using one of the rates </w:t>
            </w: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</w:tc>
        <w:tc>
          <w:tcPr>
            <w:tcW w:w="4536" w:type="dxa"/>
          </w:tcPr>
          <w:p w:rsidR="00823DE3" w:rsidRPr="003C56FA" w:rsidRDefault="00823DE3" w:rsidP="000A7C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sz w:val="24"/>
                <w:szCs w:val="24"/>
                <w:lang w:val="en"/>
              </w:rPr>
              <w:t xml:space="preserve">This section outlines the different rates of VAT currently applicable and the circumstances in which they apply. </w:t>
            </w:r>
          </w:p>
        </w:tc>
        <w:tc>
          <w:tcPr>
            <w:tcW w:w="2268" w:type="dxa"/>
          </w:tcPr>
          <w:p w:rsidR="00823DE3" w:rsidRDefault="00823DE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Revenue</w:t>
            </w:r>
          </w:p>
          <w:p w:rsidR="00823DE3" w:rsidRPr="003C56FA" w:rsidRDefault="00823DE3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3DE3" w:rsidRPr="003C56FA" w:rsidRDefault="00D93DFA" w:rsidP="000A7C12">
            <w:pPr>
              <w:rPr>
                <w:sz w:val="24"/>
                <w:szCs w:val="24"/>
              </w:rPr>
            </w:pPr>
            <w:hyperlink r:id="rId14" w:history="1">
              <w:r w:rsidR="00823DE3" w:rsidRPr="00AA2080">
                <w:rPr>
                  <w:rStyle w:val="Hyperlink"/>
                  <w:sz w:val="24"/>
                  <w:szCs w:val="24"/>
                </w:rPr>
                <w:t>http://www.revenue.ie/en/tax/vat/guide/vat-rates.html</w:t>
              </w:r>
            </w:hyperlink>
          </w:p>
        </w:tc>
      </w:tr>
      <w:tr w:rsidR="00823DE3" w:rsidRPr="003C56FA" w:rsidTr="00E7121D">
        <w:tc>
          <w:tcPr>
            <w:tcW w:w="1843" w:type="dxa"/>
            <w:vMerge/>
          </w:tcPr>
          <w:p w:rsidR="00823DE3" w:rsidRPr="003C56FA" w:rsidRDefault="00823DE3" w:rsidP="00E854C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C5ACE" w:rsidRPr="003C56FA" w:rsidRDefault="00762E23" w:rsidP="000A7C12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De</w:t>
            </w:r>
            <w:r w:rsidR="005E58AF">
              <w:rPr>
                <w:sz w:val="24"/>
                <w:szCs w:val="24"/>
                <w:lang w:val="en"/>
              </w:rPr>
              <w:t xml:space="preserve">finition, explains what VAT is and the different rates of VAT in Ireland. It gives the </w:t>
            </w:r>
            <w:r w:rsidR="005E58AF">
              <w:rPr>
                <w:sz w:val="24"/>
                <w:szCs w:val="24"/>
                <w:lang w:val="en"/>
              </w:rPr>
              <w:lastRenderedPageBreak/>
              <w:t xml:space="preserve">rates of VAT and gives examples of what each is used for. It also has a VAT calculator where you can input the Net amount and the VAT rate or the Total amount and it will calculate the figure.  </w:t>
            </w:r>
          </w:p>
        </w:tc>
        <w:tc>
          <w:tcPr>
            <w:tcW w:w="2268" w:type="dxa"/>
          </w:tcPr>
          <w:p w:rsidR="00823DE3" w:rsidRPr="003C56FA" w:rsidRDefault="00823DE3" w:rsidP="000A7C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VAT Calculator Ireland</w:t>
            </w:r>
          </w:p>
        </w:tc>
        <w:tc>
          <w:tcPr>
            <w:tcW w:w="3686" w:type="dxa"/>
          </w:tcPr>
          <w:p w:rsidR="00823DE3" w:rsidRDefault="00D93DFA" w:rsidP="000A7C12">
            <w:hyperlink r:id="rId15" w:history="1">
              <w:r w:rsidR="00823DE3" w:rsidRPr="00AA2080">
                <w:rPr>
                  <w:rStyle w:val="Hyperlink"/>
                  <w:sz w:val="24"/>
                  <w:szCs w:val="24"/>
                </w:rPr>
                <w:t>http://www.calculatevat.net/</w:t>
              </w:r>
            </w:hyperlink>
          </w:p>
        </w:tc>
      </w:tr>
      <w:tr w:rsidR="00823DE3" w:rsidRPr="003C56FA" w:rsidTr="00E7121D">
        <w:tc>
          <w:tcPr>
            <w:tcW w:w="1843" w:type="dxa"/>
            <w:vMerge/>
          </w:tcPr>
          <w:p w:rsidR="00823DE3" w:rsidRPr="003C56FA" w:rsidRDefault="00823DE3" w:rsidP="00E854C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823DE3" w:rsidRPr="003C56FA" w:rsidRDefault="00823DE3" w:rsidP="00E7121D">
            <w:pPr>
              <w:rPr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Gives a definition of VAT and explains the VAT rules and rates.</w:t>
            </w:r>
          </w:p>
        </w:tc>
        <w:tc>
          <w:tcPr>
            <w:tcW w:w="2268" w:type="dxa"/>
          </w:tcPr>
          <w:p w:rsidR="00823DE3" w:rsidRPr="003C56FA" w:rsidRDefault="00823DE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</w:tc>
        <w:tc>
          <w:tcPr>
            <w:tcW w:w="3686" w:type="dxa"/>
          </w:tcPr>
          <w:p w:rsidR="00823DE3" w:rsidRDefault="00D93DFA" w:rsidP="000A7C12">
            <w:hyperlink r:id="rId16" w:history="1">
              <w:r w:rsidR="00823DE3" w:rsidRPr="00AA2080">
                <w:rPr>
                  <w:rStyle w:val="Hyperlink"/>
                  <w:sz w:val="24"/>
                  <w:szCs w:val="24"/>
                </w:rPr>
                <w:t>http://www.citizensinformation.ie/en/money_and_tax/tax/duties_and_vat/value_added_tax.html</w:t>
              </w:r>
            </w:hyperlink>
          </w:p>
        </w:tc>
      </w:tr>
      <w:tr w:rsidR="004A70DA" w:rsidRPr="003C56FA" w:rsidTr="00E7121D">
        <w:tc>
          <w:tcPr>
            <w:tcW w:w="1843" w:type="dxa"/>
          </w:tcPr>
          <w:p w:rsidR="004A70DA" w:rsidRPr="003C56FA" w:rsidRDefault="00FA3DC2" w:rsidP="000A7C12">
            <w:pPr>
              <w:pStyle w:val="Default"/>
              <w:spacing w:after="392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56FA">
              <w:rPr>
                <w:rFonts w:asciiTheme="minorHAnsi" w:hAnsiTheme="minorHAnsi"/>
              </w:rPr>
              <w:t xml:space="preserve">Check the accuracy of calculations on source documents </w:t>
            </w:r>
          </w:p>
        </w:tc>
        <w:tc>
          <w:tcPr>
            <w:tcW w:w="1701" w:type="dxa"/>
          </w:tcPr>
          <w:p w:rsidR="004A70DA" w:rsidRPr="003C56FA" w:rsidRDefault="00FA3D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Video, Quiz and </w:t>
            </w:r>
            <w:r w:rsidR="0048423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A70DA" w:rsidRPr="00BD0E58" w:rsidRDefault="00F04715" w:rsidP="00F04715">
            <w:pPr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</w:pPr>
            <w:r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>Short</w:t>
            </w:r>
            <w:r w:rsidR="00FA3DC2"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 xml:space="preserve"> financ</w:t>
            </w:r>
            <w:r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 xml:space="preserve">ial accounting video lessons providing information </w:t>
            </w:r>
            <w:r w:rsidR="00FA3DC2"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>about accounting terms, financial statements and more. Each lesson offers a short, multiple-choice quiz for self-assessment.</w:t>
            </w:r>
          </w:p>
          <w:p w:rsidR="00F04715" w:rsidRPr="00BD0E58" w:rsidRDefault="00F04715" w:rsidP="00F04715">
            <w:pPr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</w:pPr>
            <w:r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>The first video is Source Documents in Accounting: Definition and Purpose.</w:t>
            </w:r>
          </w:p>
          <w:p w:rsidR="00F04715" w:rsidRPr="00BD0E58" w:rsidRDefault="00484238" w:rsidP="00F04715">
            <w:pPr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</w:pPr>
            <w:r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 xml:space="preserve">This resource also </w:t>
            </w:r>
            <w:r w:rsidR="00F04715"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>provides printable worksheets.</w:t>
            </w:r>
          </w:p>
          <w:p w:rsidR="00F04715" w:rsidRPr="003C56FA" w:rsidRDefault="00484238" w:rsidP="004842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 xml:space="preserve">The </w:t>
            </w:r>
            <w:r w:rsidR="00F04715" w:rsidRPr="00BD0E58">
              <w:rPr>
                <w:rFonts w:cs="Arial"/>
                <w:color w:val="0D0D0D" w:themeColor="text1" w:themeTint="F2"/>
                <w:sz w:val="24"/>
                <w:szCs w:val="24"/>
                <w:lang w:val="en"/>
              </w:rPr>
              <w:t xml:space="preserve">website covers the three learning styles; auditory, visual and kinesthetic. It provides teachers with opportunities to incorporate different teaching methodologies into the classroom.  </w:t>
            </w:r>
          </w:p>
        </w:tc>
        <w:tc>
          <w:tcPr>
            <w:tcW w:w="2268" w:type="dxa"/>
          </w:tcPr>
          <w:p w:rsidR="004A70DA" w:rsidRPr="003C56FA" w:rsidRDefault="00F0471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Study.com</w:t>
            </w:r>
          </w:p>
        </w:tc>
        <w:tc>
          <w:tcPr>
            <w:tcW w:w="3686" w:type="dxa"/>
          </w:tcPr>
          <w:p w:rsidR="00477963" w:rsidRDefault="00D93DFA" w:rsidP="00E7121D">
            <w:pPr>
              <w:rPr>
                <w:sz w:val="24"/>
                <w:szCs w:val="24"/>
              </w:rPr>
            </w:pPr>
            <w:hyperlink r:id="rId17" w:history="1">
              <w:r w:rsidR="00477963" w:rsidRPr="00813173">
                <w:rPr>
                  <w:rStyle w:val="Hyperlink"/>
                  <w:sz w:val="24"/>
                  <w:szCs w:val="24"/>
                </w:rPr>
                <w:t>http://study.com/academy/course/index.html</w:t>
              </w:r>
            </w:hyperlink>
          </w:p>
          <w:p w:rsidR="006F756D" w:rsidRDefault="006F756D" w:rsidP="00E7121D">
            <w:pPr>
              <w:rPr>
                <w:sz w:val="24"/>
                <w:szCs w:val="24"/>
              </w:rPr>
            </w:pPr>
          </w:p>
          <w:p w:rsidR="004A70DA" w:rsidRPr="003C56FA" w:rsidRDefault="00E73226" w:rsidP="000A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 Subjects, </w:t>
            </w:r>
            <w:r w:rsidR="00477963">
              <w:rPr>
                <w:sz w:val="24"/>
                <w:szCs w:val="24"/>
              </w:rPr>
              <w:t xml:space="preserve">Click on Business, Click on Accounting. </w:t>
            </w:r>
          </w:p>
        </w:tc>
      </w:tr>
      <w:tr w:rsidR="00823DE3" w:rsidRPr="003C56FA" w:rsidTr="00E7121D">
        <w:tc>
          <w:tcPr>
            <w:tcW w:w="1843" w:type="dxa"/>
            <w:vMerge w:val="restart"/>
          </w:tcPr>
          <w:p w:rsidR="00823DE3" w:rsidRPr="003C56FA" w:rsidRDefault="00823DE3" w:rsidP="000A7C1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6FA">
              <w:rPr>
                <w:sz w:val="24"/>
                <w:szCs w:val="24"/>
              </w:rPr>
              <w:t xml:space="preserve">Prepare outgoing documents for customers or </w:t>
            </w:r>
            <w:r w:rsidRPr="003C56FA">
              <w:rPr>
                <w:sz w:val="24"/>
                <w:szCs w:val="24"/>
              </w:rPr>
              <w:lastRenderedPageBreak/>
              <w:t>clients to include orders, invoices, credit notes, receipts, and payments</w:t>
            </w: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Book </w:t>
            </w:r>
          </w:p>
          <w:p w:rsidR="00823DE3" w:rsidRPr="003C56FA" w:rsidRDefault="00823DE3" w:rsidP="00823D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23DE3" w:rsidRPr="003C56FA" w:rsidRDefault="00823DE3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Chapter on Business Transaction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 providing sample questions, 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completed business documents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and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blank documents that can 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be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phot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ocopied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used as a resource for students to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practis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completing documents. </w:t>
            </w:r>
          </w:p>
        </w:tc>
        <w:tc>
          <w:tcPr>
            <w:tcW w:w="2268" w:type="dxa"/>
          </w:tcPr>
          <w:p w:rsidR="00823DE3" w:rsidRDefault="00823DE3" w:rsidP="00E7121D">
            <w:pP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>Arlene Douglas</w:t>
            </w:r>
          </w:p>
          <w:p w:rsidR="00823DE3" w:rsidRPr="003C56FA" w:rsidRDefault="00823DE3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3DE3" w:rsidRDefault="00823DE3" w:rsidP="00E7121D">
            <w:pPr>
              <w:rPr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 xml:space="preserve">Business Administration </w:t>
            </w:r>
          </w:p>
          <w:p w:rsidR="008F6B25" w:rsidRDefault="008F6B25" w:rsidP="00E7121D">
            <w:pPr>
              <w:rPr>
                <w:sz w:val="24"/>
                <w:szCs w:val="24"/>
              </w:rPr>
            </w:pPr>
          </w:p>
          <w:p w:rsidR="00823DE3" w:rsidRPr="003C56FA" w:rsidRDefault="00D93DFA" w:rsidP="000A7C12">
            <w:pPr>
              <w:rPr>
                <w:sz w:val="24"/>
                <w:szCs w:val="24"/>
              </w:rPr>
            </w:pPr>
            <w:hyperlink r:id="rId18" w:history="1">
              <w:r w:rsidR="008F6B25" w:rsidRPr="008F6B25">
                <w:rPr>
                  <w:rStyle w:val="Hyperlink"/>
                  <w:sz w:val="24"/>
                  <w:szCs w:val="24"/>
                </w:rPr>
                <w:t>http://www.amazon.com/s/ref=nb_sb_noss?url=search-</w:t>
              </w:r>
              <w:r w:rsidR="008F6B25" w:rsidRPr="008F6B25">
                <w:rPr>
                  <w:rStyle w:val="Hyperlink"/>
                  <w:sz w:val="24"/>
                  <w:szCs w:val="24"/>
                </w:rPr>
                <w:lastRenderedPageBreak/>
                <w:t>alias%3Daps&amp;field-keywords=Business+Administration++arlene+Douglas&amp;rh=i%3Aaps%2Ck%3ABusiness+Administration++arlene+Douglas</w:t>
              </w:r>
            </w:hyperlink>
          </w:p>
        </w:tc>
      </w:tr>
      <w:tr w:rsidR="00823DE3" w:rsidRPr="003C56FA" w:rsidTr="00E7121D">
        <w:tc>
          <w:tcPr>
            <w:tcW w:w="1843" w:type="dxa"/>
            <w:vMerge/>
          </w:tcPr>
          <w:p w:rsidR="00823DE3" w:rsidRPr="003C56FA" w:rsidRDefault="00823DE3" w:rsidP="00E712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3DE3" w:rsidRPr="003C56FA" w:rsidRDefault="00823DE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823DE3" w:rsidRPr="003C56FA" w:rsidRDefault="00823DE3" w:rsidP="00823DE3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This book contains a full chapter on Business Transactions. It describes the stages of a business transaction and the procedures for dealing with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incoming orders and goods. A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n explanation of eac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h document with examples is given.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823DE3" w:rsidRPr="003C56FA" w:rsidRDefault="00823DE3" w:rsidP="009C0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lank documents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are provided for teachers to copy and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students can practise completing invoices, credit notes, order forms etc. </w:t>
            </w:r>
          </w:p>
        </w:tc>
        <w:tc>
          <w:tcPr>
            <w:tcW w:w="2268" w:type="dxa"/>
          </w:tcPr>
          <w:p w:rsidR="00823DE3" w:rsidRDefault="00823DE3" w:rsidP="00E7121D">
            <w:pP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Joan Gallagher and Siobhán Creedon</w:t>
            </w:r>
          </w:p>
        </w:tc>
        <w:tc>
          <w:tcPr>
            <w:tcW w:w="3686" w:type="dxa"/>
          </w:tcPr>
          <w:p w:rsidR="00823DE3" w:rsidRPr="003C56FA" w:rsidRDefault="00823DE3" w:rsidP="00823DE3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3C56FA">
              <w:rPr>
                <w:sz w:val="24"/>
                <w:szCs w:val="24"/>
              </w:rPr>
              <w:t xml:space="preserve">Modern </w:t>
            </w:r>
            <w:r w:rsidRPr="003C56FA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Modern Office Technology &amp; Administration</w:t>
            </w:r>
          </w:p>
          <w:p w:rsidR="00823DE3" w:rsidRDefault="00823DE3" w:rsidP="00E7121D">
            <w:pPr>
              <w:rPr>
                <w:sz w:val="24"/>
                <w:szCs w:val="24"/>
              </w:rPr>
            </w:pPr>
          </w:p>
          <w:p w:rsidR="008F6B25" w:rsidRPr="003C56FA" w:rsidRDefault="00D93DFA" w:rsidP="00E7121D">
            <w:pPr>
              <w:rPr>
                <w:sz w:val="24"/>
                <w:szCs w:val="24"/>
              </w:rPr>
            </w:pPr>
            <w:hyperlink r:id="rId19" w:history="1">
              <w:r w:rsidR="008F6B25" w:rsidRPr="008F6B25">
                <w:rPr>
                  <w:rStyle w:val="Hyperlink"/>
                  <w:sz w:val="24"/>
                  <w:szCs w:val="24"/>
                </w:rPr>
                <w:t>http://www.amazon.com/s/ref=nb_sb_noss?url=search-alias%3Daps&amp;field-keywords=Modern+Modern+Office+Technology+%26+Administration&amp;rh=i%3Aaps%2Ck%3AModern+Modern+Office+Technology+%26+Administration</w:t>
              </w:r>
            </w:hyperlink>
          </w:p>
        </w:tc>
      </w:tr>
      <w:tr w:rsidR="004A70DA" w:rsidRPr="003C56FA" w:rsidTr="00E7121D">
        <w:tc>
          <w:tcPr>
            <w:tcW w:w="1843" w:type="dxa"/>
          </w:tcPr>
          <w:p w:rsidR="00DD3842" w:rsidRPr="003C56FA" w:rsidRDefault="00DD3842" w:rsidP="000A7C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56FA">
              <w:rPr>
                <w:sz w:val="24"/>
                <w:szCs w:val="24"/>
              </w:rPr>
              <w:t xml:space="preserve">Complete the books of first entry with appropriate VAT and departmental analysis from the information contained in a range of source </w:t>
            </w:r>
            <w:r w:rsidRPr="003C56FA">
              <w:rPr>
                <w:sz w:val="24"/>
                <w:szCs w:val="24"/>
              </w:rPr>
              <w:lastRenderedPageBreak/>
              <w:t>documents including invoices, credit notes, bank records, petty cash vouchers</w:t>
            </w:r>
          </w:p>
        </w:tc>
        <w:tc>
          <w:tcPr>
            <w:tcW w:w="1701" w:type="dxa"/>
          </w:tcPr>
          <w:p w:rsidR="004A70DA" w:rsidRPr="003C56FA" w:rsidRDefault="00DE593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Book </w:t>
            </w:r>
          </w:p>
        </w:tc>
        <w:tc>
          <w:tcPr>
            <w:tcW w:w="4536" w:type="dxa"/>
          </w:tcPr>
          <w:p w:rsidR="00DE5938" w:rsidRPr="003C56FA" w:rsidRDefault="00DE5938" w:rsidP="000A7C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This book provides all the source documents for completing the books of first entry. It provides e</w:t>
            </w:r>
            <w:r w:rsidR="00E82835">
              <w:rPr>
                <w:rFonts w:cstheme="minorHAnsi"/>
                <w:color w:val="000000" w:themeColor="text1"/>
                <w:sz w:val="24"/>
                <w:szCs w:val="24"/>
              </w:rPr>
              <w:t>xample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s of each source document and blank daybooks which can be photocopied and used by students to complete all the daybooks. It also provides a full sample question with sample source documents for students to practise completing all the books of first entry. </w:t>
            </w:r>
          </w:p>
        </w:tc>
        <w:tc>
          <w:tcPr>
            <w:tcW w:w="2268" w:type="dxa"/>
          </w:tcPr>
          <w:p w:rsidR="00DE5938" w:rsidRPr="003C56FA" w:rsidRDefault="00DE5938" w:rsidP="00DE5938">
            <w:pPr>
              <w:rPr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 xml:space="preserve">Dympna Dolan </w:t>
            </w:r>
          </w:p>
          <w:p w:rsidR="004A70DA" w:rsidRPr="003C56FA" w:rsidRDefault="004A70D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3842" w:rsidRPr="003C56FA" w:rsidRDefault="00DD3842" w:rsidP="00E7121D">
            <w:pPr>
              <w:rPr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 xml:space="preserve">Bookkeeping Manual and computerised </w:t>
            </w:r>
          </w:p>
        </w:tc>
      </w:tr>
      <w:tr w:rsidR="00823DE3" w:rsidRPr="003C56FA" w:rsidTr="00E7121D">
        <w:tc>
          <w:tcPr>
            <w:tcW w:w="1843" w:type="dxa"/>
          </w:tcPr>
          <w:p w:rsidR="00823DE3" w:rsidRPr="003C56FA" w:rsidRDefault="00823DE3" w:rsidP="00E7121D">
            <w:pPr>
              <w:rPr>
                <w:sz w:val="24"/>
                <w:szCs w:val="24"/>
              </w:rPr>
            </w:pPr>
            <w:r w:rsidRPr="003C56FA">
              <w:t>Post the information from the books of first entry to accounts set up in the ledgers, using the double entry system</w:t>
            </w:r>
          </w:p>
        </w:tc>
        <w:tc>
          <w:tcPr>
            <w:tcW w:w="1701" w:type="dxa"/>
          </w:tcPr>
          <w:p w:rsidR="00823DE3" w:rsidRPr="003C56FA" w:rsidRDefault="009C0A7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823DE3" w:rsidRPr="003C56FA" w:rsidRDefault="00823DE3" w:rsidP="00DE5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provides step by step guidelines on the double entry system and how to complete the led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ger accounts giving examples at 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each stage.</w:t>
            </w:r>
          </w:p>
        </w:tc>
        <w:tc>
          <w:tcPr>
            <w:tcW w:w="2268" w:type="dxa"/>
          </w:tcPr>
          <w:p w:rsidR="00823DE3" w:rsidRPr="008F6B25" w:rsidRDefault="00477963" w:rsidP="00DE5938">
            <w:pPr>
              <w:rPr>
                <w:color w:val="FF0000"/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>Dympna Dolan</w:t>
            </w:r>
          </w:p>
        </w:tc>
        <w:tc>
          <w:tcPr>
            <w:tcW w:w="3686" w:type="dxa"/>
          </w:tcPr>
          <w:p w:rsidR="00823DE3" w:rsidRPr="008F6B25" w:rsidRDefault="00477963" w:rsidP="00E7121D">
            <w:pPr>
              <w:rPr>
                <w:color w:val="FF0000"/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>Bookkeeping Manual and computerised</w:t>
            </w:r>
          </w:p>
        </w:tc>
      </w:tr>
      <w:tr w:rsidR="00DE5938" w:rsidRPr="003C56FA" w:rsidTr="00E7121D">
        <w:tc>
          <w:tcPr>
            <w:tcW w:w="1843" w:type="dxa"/>
          </w:tcPr>
          <w:p w:rsidR="00DE5938" w:rsidRPr="003C56FA" w:rsidRDefault="00DE593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6FA">
              <w:rPr>
                <w:sz w:val="24"/>
                <w:szCs w:val="24"/>
              </w:rPr>
              <w:t>Extract a trial balance at the end of an accounting period.</w:t>
            </w:r>
          </w:p>
        </w:tc>
        <w:tc>
          <w:tcPr>
            <w:tcW w:w="1701" w:type="dxa"/>
          </w:tcPr>
          <w:p w:rsidR="00DE5938" w:rsidRPr="003C56FA" w:rsidRDefault="00A746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DE5938" w:rsidRPr="003C56FA" w:rsidRDefault="00BD0E58" w:rsidP="00BD0E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Gives a description of </w:t>
            </w:r>
            <w:r w:rsidR="002F31BD"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trial balance and a clear example of how to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complete</w:t>
            </w:r>
            <w:r w:rsidR="002F31BD"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a trial balance. </w:t>
            </w:r>
          </w:p>
        </w:tc>
        <w:tc>
          <w:tcPr>
            <w:tcW w:w="2268" w:type="dxa"/>
          </w:tcPr>
          <w:p w:rsidR="00DE5938" w:rsidRPr="003C56FA" w:rsidRDefault="00DE5938" w:rsidP="00DE5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John Roche</w:t>
            </w:r>
          </w:p>
        </w:tc>
        <w:tc>
          <w:tcPr>
            <w:tcW w:w="3686" w:type="dxa"/>
          </w:tcPr>
          <w:p w:rsidR="008F6B25" w:rsidRPr="003C56FA" w:rsidRDefault="00DE5938" w:rsidP="009C0A7F">
            <w:pPr>
              <w:rPr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 xml:space="preserve">Bookkeeping Manual and computerised </w:t>
            </w:r>
          </w:p>
        </w:tc>
      </w:tr>
      <w:tr w:rsidR="00DE5938" w:rsidRPr="003C56FA" w:rsidTr="009C0A7F">
        <w:trPr>
          <w:trHeight w:val="1156"/>
        </w:trPr>
        <w:tc>
          <w:tcPr>
            <w:tcW w:w="1843" w:type="dxa"/>
          </w:tcPr>
          <w:p w:rsidR="00DE5938" w:rsidRPr="003C56FA" w:rsidRDefault="00DE593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6FA">
              <w:rPr>
                <w:sz w:val="24"/>
                <w:szCs w:val="24"/>
              </w:rPr>
              <w:t>Show how to correct errors identified in the record keeping process</w:t>
            </w:r>
          </w:p>
        </w:tc>
        <w:tc>
          <w:tcPr>
            <w:tcW w:w="1701" w:type="dxa"/>
          </w:tcPr>
          <w:p w:rsidR="00DE5938" w:rsidRPr="003C56FA" w:rsidRDefault="00A746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article</w:t>
            </w:r>
          </w:p>
        </w:tc>
        <w:tc>
          <w:tcPr>
            <w:tcW w:w="4536" w:type="dxa"/>
          </w:tcPr>
          <w:p w:rsidR="00DE5938" w:rsidRPr="003C56FA" w:rsidRDefault="00DE5938" w:rsidP="00423B5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explains how to correct accounting errors and gives an example. </w:t>
            </w:r>
          </w:p>
        </w:tc>
        <w:tc>
          <w:tcPr>
            <w:tcW w:w="2268" w:type="dxa"/>
          </w:tcPr>
          <w:p w:rsidR="00DE5938" w:rsidRPr="003C56FA" w:rsidRDefault="00D93DFA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DE5938" w:rsidRPr="003C56FA">
                <w:rPr>
                  <w:rFonts w:cs="Arial"/>
                  <w:sz w:val="24"/>
                  <w:szCs w:val="24"/>
                  <w:lang w:val="en"/>
                </w:rPr>
                <w:t>Maire Loughran</w:t>
              </w:r>
            </w:hyperlink>
            <w:r w:rsidR="00DE5938" w:rsidRPr="003C56FA">
              <w:rPr>
                <w:rFonts w:cs="Arial"/>
                <w:sz w:val="24"/>
                <w:szCs w:val="24"/>
                <w:lang w:val="en"/>
              </w:rPr>
              <w:t xml:space="preserve"> from </w:t>
            </w:r>
            <w:hyperlink r:id="rId21" w:tgtFrame="_blank" w:tooltip="Information about this product: Intermediate Accounting For Dummies" w:history="1">
              <w:r w:rsidR="00DE5938" w:rsidRPr="003C56FA">
                <w:rPr>
                  <w:rFonts w:cs="Arial"/>
                  <w:sz w:val="24"/>
                  <w:szCs w:val="24"/>
                  <w:lang w:val="en"/>
                </w:rPr>
                <w:t>Intermediate Accounting For Dummies</w:t>
              </w:r>
            </w:hyperlink>
          </w:p>
        </w:tc>
        <w:tc>
          <w:tcPr>
            <w:tcW w:w="3686" w:type="dxa"/>
          </w:tcPr>
          <w:p w:rsidR="00DE5938" w:rsidRPr="003C56FA" w:rsidRDefault="00D93DFA" w:rsidP="00E7121D">
            <w:pPr>
              <w:rPr>
                <w:sz w:val="24"/>
                <w:szCs w:val="24"/>
              </w:rPr>
            </w:pPr>
            <w:hyperlink r:id="rId22" w:history="1">
              <w:r w:rsidR="00DE5938" w:rsidRPr="00823DE3">
                <w:rPr>
                  <w:rStyle w:val="Hyperlink"/>
                  <w:sz w:val="24"/>
                  <w:szCs w:val="24"/>
                </w:rPr>
                <w:t>http://www.dummies.com/how-to/content/how-to-correct-accounting-errors.html</w:t>
              </w:r>
            </w:hyperlink>
          </w:p>
        </w:tc>
      </w:tr>
      <w:tr w:rsidR="00DE5938" w:rsidRPr="003C56FA" w:rsidTr="00E7121D">
        <w:tc>
          <w:tcPr>
            <w:tcW w:w="1843" w:type="dxa"/>
          </w:tcPr>
          <w:p w:rsidR="00DE5938" w:rsidRPr="003C56FA" w:rsidRDefault="00DE593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6FA">
              <w:rPr>
                <w:sz w:val="24"/>
                <w:szCs w:val="24"/>
              </w:rPr>
              <w:t>Interpret all the entries on a bank statement including the links between the statement and the receipts and payments records of an organisation</w:t>
            </w:r>
          </w:p>
        </w:tc>
        <w:tc>
          <w:tcPr>
            <w:tcW w:w="1701" w:type="dxa"/>
          </w:tcPr>
          <w:p w:rsidR="00DE5938" w:rsidRPr="003C56FA" w:rsidRDefault="00A746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C56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DE5938" w:rsidRPr="003C56FA" w:rsidRDefault="002F31BD" w:rsidP="00BD0E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The chapter </w:t>
            </w:r>
            <w:r w:rsidR="00BD0E58">
              <w:rPr>
                <w:rFonts w:cstheme="minorHAnsi"/>
                <w:color w:val="000000" w:themeColor="text1"/>
                <w:sz w:val="24"/>
                <w:szCs w:val="24"/>
              </w:rPr>
              <w:t xml:space="preserve">in this book 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on B</w:t>
            </w:r>
            <w:r w:rsidR="00BD0E58">
              <w:rPr>
                <w:rFonts w:cstheme="minorHAnsi"/>
                <w:color w:val="000000" w:themeColor="text1"/>
                <w:sz w:val="24"/>
                <w:szCs w:val="24"/>
              </w:rPr>
              <w:t xml:space="preserve">ank Reconciliation gives a 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description o</w:t>
            </w:r>
            <w:r w:rsidR="00BD0E58"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 bank reconciliation, outlines the procedures for bank reconciliation and gives an explanation of terms that are commonly used. It gives numerous examples on how to prepare the statements. </w:t>
            </w:r>
          </w:p>
        </w:tc>
        <w:tc>
          <w:tcPr>
            <w:tcW w:w="2268" w:type="dxa"/>
          </w:tcPr>
          <w:p w:rsidR="00DE5938" w:rsidRPr="003C56FA" w:rsidRDefault="002F31BD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Rose Mary Lynch </w:t>
            </w:r>
          </w:p>
        </w:tc>
        <w:tc>
          <w:tcPr>
            <w:tcW w:w="3686" w:type="dxa"/>
          </w:tcPr>
          <w:p w:rsidR="00DE5938" w:rsidRPr="003C56FA" w:rsidRDefault="002F31BD" w:rsidP="00E7121D">
            <w:pPr>
              <w:rPr>
                <w:sz w:val="24"/>
                <w:szCs w:val="24"/>
              </w:rPr>
            </w:pPr>
            <w:r w:rsidRPr="003C56FA">
              <w:rPr>
                <w:sz w:val="24"/>
                <w:szCs w:val="24"/>
              </w:rPr>
              <w:t>Bookkeeping Euro Edition</w:t>
            </w:r>
          </w:p>
        </w:tc>
      </w:tr>
    </w:tbl>
    <w:p w:rsidR="009C0A7F" w:rsidRDefault="009C0A7F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3C56FA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C56FA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 w:rsidRPr="003C56FA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3C56FA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3C56FA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3C56FA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3C56FA" w:rsidTr="00C036B4">
        <w:tc>
          <w:tcPr>
            <w:tcW w:w="5670" w:type="dxa"/>
          </w:tcPr>
          <w:p w:rsidR="00C036B4" w:rsidRPr="003C56FA" w:rsidRDefault="002F31BD" w:rsidP="00BD0E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Folens</w:t>
            </w:r>
          </w:p>
        </w:tc>
        <w:tc>
          <w:tcPr>
            <w:tcW w:w="8364" w:type="dxa"/>
          </w:tcPr>
          <w:p w:rsidR="00C036B4" w:rsidRPr="003C56FA" w:rsidRDefault="00D9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23" w:history="1">
              <w:r w:rsidR="00C301C5" w:rsidRPr="00004B53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https://www.folens.ie/</w:t>
              </w:r>
            </w:hyperlink>
            <w:r w:rsidR="00C301C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C036B4" w:rsidRPr="003C56FA" w:rsidTr="00C036B4">
        <w:tc>
          <w:tcPr>
            <w:tcW w:w="5670" w:type="dxa"/>
          </w:tcPr>
          <w:p w:rsidR="00C036B4" w:rsidRPr="003C56FA" w:rsidRDefault="002F31BD" w:rsidP="002F31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Gill and Mc Millan </w:t>
            </w:r>
          </w:p>
        </w:tc>
        <w:tc>
          <w:tcPr>
            <w:tcW w:w="8364" w:type="dxa"/>
          </w:tcPr>
          <w:p w:rsidR="00C036B4" w:rsidRPr="003C56FA" w:rsidRDefault="00D9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4" w:history="1">
              <w:r w:rsidR="00C301C5" w:rsidRPr="00004B5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http://www.gilleducation.ie/</w:t>
              </w:r>
            </w:hyperlink>
            <w:r w:rsidR="00C301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A70DA" w:rsidRPr="003C56FA" w:rsidTr="00C036B4">
        <w:tc>
          <w:tcPr>
            <w:tcW w:w="5670" w:type="dxa"/>
          </w:tcPr>
          <w:p w:rsidR="004A70DA" w:rsidRPr="003C56FA" w:rsidRDefault="00152E3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Business Studies teaching resources</w:t>
            </w:r>
          </w:p>
        </w:tc>
        <w:tc>
          <w:tcPr>
            <w:tcW w:w="8364" w:type="dxa"/>
          </w:tcPr>
          <w:p w:rsidR="004A70DA" w:rsidRPr="003C56FA" w:rsidRDefault="00D9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5" w:anchor="axzz44rCyDUk7" w:history="1">
              <w:r w:rsidR="00C301C5" w:rsidRPr="00004B5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http://businesscasestudies.co.uk/teacher-resources/#axzz44rCyDUk7</w:t>
              </w:r>
            </w:hyperlink>
            <w:r w:rsidR="00C301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A70DA" w:rsidRPr="003C56FA" w:rsidTr="00C036B4">
        <w:tc>
          <w:tcPr>
            <w:tcW w:w="5670" w:type="dxa"/>
          </w:tcPr>
          <w:p w:rsidR="004A70DA" w:rsidRPr="003C56FA" w:rsidRDefault="00152E3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Local Enterprise Boards</w:t>
            </w:r>
          </w:p>
        </w:tc>
        <w:tc>
          <w:tcPr>
            <w:tcW w:w="8364" w:type="dxa"/>
          </w:tcPr>
          <w:p w:rsidR="004A70DA" w:rsidRPr="003C56FA" w:rsidRDefault="00D9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6" w:history="1">
              <w:r w:rsidR="00C301C5" w:rsidRPr="00004B5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https://www.localenterprise.ie/</w:t>
              </w:r>
            </w:hyperlink>
            <w:r w:rsidR="00C301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A70DA" w:rsidRPr="003C56FA" w:rsidTr="00C036B4">
        <w:tc>
          <w:tcPr>
            <w:tcW w:w="5670" w:type="dxa"/>
          </w:tcPr>
          <w:p w:rsidR="004A70DA" w:rsidRPr="003C56FA" w:rsidRDefault="00152E3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Business studies teachers association of Ireland </w:t>
            </w:r>
          </w:p>
        </w:tc>
        <w:tc>
          <w:tcPr>
            <w:tcW w:w="8364" w:type="dxa"/>
          </w:tcPr>
          <w:p w:rsidR="004A70DA" w:rsidRPr="003C56FA" w:rsidRDefault="00D9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7" w:history="1">
              <w:r w:rsidR="00C301C5" w:rsidRPr="00004B5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http://www.bstai.ie/education/resources/</w:t>
              </w:r>
            </w:hyperlink>
            <w:r w:rsidR="00C301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C56FA" w:rsidRPr="003C56FA" w:rsidTr="00C036B4">
        <w:tc>
          <w:tcPr>
            <w:tcW w:w="5670" w:type="dxa"/>
          </w:tcPr>
          <w:p w:rsidR="003C56FA" w:rsidRPr="003C56FA" w:rsidRDefault="003C56F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Professional Development Service for teachers</w:t>
            </w:r>
          </w:p>
        </w:tc>
        <w:tc>
          <w:tcPr>
            <w:tcW w:w="8364" w:type="dxa"/>
          </w:tcPr>
          <w:p w:rsidR="003C56FA" w:rsidRPr="003C56FA" w:rsidRDefault="00D93DF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8" w:history="1">
              <w:r w:rsidR="00C301C5" w:rsidRPr="00004B5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http://www.pdst.ie/sc/accounting/cresources/TY</w:t>
              </w:r>
            </w:hyperlink>
            <w:r w:rsidR="00C301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823DE3" w:rsidRDefault="00823DE3">
      <w:r>
        <w:br w:type="page"/>
      </w:r>
    </w:p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3C56FA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3C56FA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3C56FA" w:rsidTr="00AD7E1B">
        <w:tc>
          <w:tcPr>
            <w:tcW w:w="5670" w:type="dxa"/>
          </w:tcPr>
          <w:p w:rsidR="00AD7E1B" w:rsidRPr="003C56FA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 w:rsidRPr="003C56FA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9E505D" w:rsidRPr="003C56FA" w:rsidRDefault="009E505D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D7E1B" w:rsidRDefault="00D93DFA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="003C56FA" w:rsidRPr="00AA208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3C56FA" w:rsidRPr="003C56FA" w:rsidRDefault="003C56FA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3DE3" w:rsidRPr="003C56FA" w:rsidTr="001A4BA4">
        <w:tc>
          <w:tcPr>
            <w:tcW w:w="14034" w:type="dxa"/>
            <w:gridSpan w:val="2"/>
          </w:tcPr>
          <w:p w:rsidR="00823DE3" w:rsidRPr="003C56FA" w:rsidRDefault="00823DE3" w:rsidP="00823DE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56FA">
              <w:rPr>
                <w:rFonts w:cstheme="minorHAnsi"/>
                <w:b/>
                <w:color w:val="000000" w:themeColor="text1"/>
                <w:sz w:val="24"/>
                <w:szCs w:val="24"/>
              </w:rPr>
              <w:t>Other Resources:</w:t>
            </w:r>
          </w:p>
          <w:p w:rsidR="00823DE3" w:rsidRDefault="00823DE3" w:rsidP="00823DE3"/>
        </w:tc>
      </w:tr>
      <w:tr w:rsidR="00823DE3" w:rsidRPr="003C56FA" w:rsidTr="00AD7E1B">
        <w:tc>
          <w:tcPr>
            <w:tcW w:w="5670" w:type="dxa"/>
          </w:tcPr>
          <w:p w:rsidR="00823DE3" w:rsidRDefault="00823DE3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 aid for teachers providing bookkeeping lectures, tests and games, accounting glossary, bookkeeping tutorials. </w:t>
            </w:r>
          </w:p>
          <w:p w:rsidR="00823DE3" w:rsidRPr="003C56FA" w:rsidRDefault="00823DE3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823DE3" w:rsidRDefault="00D93DFA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823DE3" w:rsidRPr="00AA2080">
                <w:rPr>
                  <w:rStyle w:val="Hyperlink"/>
                  <w:rFonts w:cstheme="minorHAnsi"/>
                  <w:sz w:val="24"/>
                  <w:szCs w:val="24"/>
                </w:rPr>
                <w:t>http://www.freebookkeepinghelp.com/</w:t>
              </w:r>
            </w:hyperlink>
          </w:p>
          <w:p w:rsidR="00823DE3" w:rsidRDefault="00823DE3" w:rsidP="00AD7E1B"/>
        </w:tc>
      </w:tr>
      <w:tr w:rsidR="00823DE3" w:rsidRPr="003C56FA" w:rsidTr="00AD7E1B">
        <w:tc>
          <w:tcPr>
            <w:tcW w:w="5670" w:type="dxa"/>
          </w:tcPr>
          <w:p w:rsidR="00823DE3" w:rsidRPr="003C56FA" w:rsidRDefault="00823DE3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6FA"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>Covers basic accounting principles, bookkeeping skills, and methods. 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>Information is given on</w:t>
            </w:r>
            <w:r w:rsidRPr="003C56FA"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 xml:space="preserve"> the im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>portance of accounting, and</w:t>
            </w:r>
            <w:r w:rsidRPr="003C56FA"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 xml:space="preserve"> the basic steps, terms, principles and techni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>ques used. In addition,</w:t>
            </w:r>
            <w:r w:rsidRPr="003C56FA"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 xml:space="preserve"> informative articles, helpful tips, and other</w:t>
            </w:r>
            <w:r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 xml:space="preserve"> topics related to Bookkeeping are included.</w:t>
            </w:r>
          </w:p>
        </w:tc>
        <w:tc>
          <w:tcPr>
            <w:tcW w:w="8364" w:type="dxa"/>
          </w:tcPr>
          <w:p w:rsidR="00823DE3" w:rsidRDefault="00D93DFA" w:rsidP="00823D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1" w:history="1">
              <w:r w:rsidR="00823DE3" w:rsidRPr="00AA2080">
                <w:rPr>
                  <w:rStyle w:val="Hyperlink"/>
                  <w:rFonts w:cstheme="minorHAnsi"/>
                  <w:sz w:val="24"/>
                  <w:szCs w:val="24"/>
                </w:rPr>
                <w:t>https://www.moneyinstructor.com/accounting.asp</w:t>
              </w:r>
            </w:hyperlink>
          </w:p>
          <w:p w:rsidR="00823DE3" w:rsidRDefault="00823DE3" w:rsidP="00AD7E1B"/>
        </w:tc>
      </w:tr>
    </w:tbl>
    <w:p w:rsidR="00A74685" w:rsidRPr="003C56FA" w:rsidRDefault="00A74685">
      <w:pPr>
        <w:rPr>
          <w:rFonts w:cstheme="minorHAnsi"/>
          <w:color w:val="000000" w:themeColor="text1"/>
          <w:sz w:val="24"/>
          <w:szCs w:val="24"/>
        </w:rPr>
      </w:pPr>
    </w:p>
    <w:sectPr w:rsidR="00A74685" w:rsidRPr="003C56FA" w:rsidSect="00756A51">
      <w:headerReference w:type="default" r:id="rId32"/>
      <w:footerReference w:type="default" r:id="rId3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6D" w:rsidRDefault="00896B6D" w:rsidP="00C75C95">
      <w:pPr>
        <w:spacing w:after="0" w:line="240" w:lineRule="auto"/>
      </w:pPr>
      <w:r>
        <w:separator/>
      </w:r>
    </w:p>
  </w:endnote>
  <w:endnote w:type="continuationSeparator" w:id="0">
    <w:p w:rsidR="00896B6D" w:rsidRDefault="00896B6D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D93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6D" w:rsidRDefault="00896B6D" w:rsidP="00C75C95">
      <w:pPr>
        <w:spacing w:after="0" w:line="240" w:lineRule="auto"/>
      </w:pPr>
      <w:r>
        <w:separator/>
      </w:r>
    </w:p>
  </w:footnote>
  <w:footnote w:type="continuationSeparator" w:id="0">
    <w:p w:rsidR="00896B6D" w:rsidRDefault="00896B6D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B5" w:rsidRDefault="002D40B5" w:rsidP="002D40B5">
    <w:pPr>
      <w:pStyle w:val="Header"/>
      <w:rPr>
        <w:b/>
      </w:rPr>
    </w:pPr>
    <w:r>
      <w:rPr>
        <w:noProof/>
        <w:lang w:eastAsia="en-IE"/>
      </w:rPr>
      <w:drawing>
        <wp:inline distT="0" distB="0" distL="0" distR="0" wp14:anchorId="71B92A16" wp14:editId="67907983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0B5" w:rsidRDefault="002D40B5" w:rsidP="002D40B5">
    <w:pPr>
      <w:pStyle w:val="Header"/>
      <w:jc w:val="right"/>
      <w:rPr>
        <w:b/>
      </w:rPr>
    </w:pPr>
    <w:r>
      <w:rPr>
        <w:b/>
      </w:rPr>
      <w:t>April 2016: Compiled by FET staff on behalf of</w:t>
    </w:r>
    <w:r w:rsidRPr="00C75C95">
      <w:rPr>
        <w:b/>
      </w:rPr>
      <w:t xml:space="preserve"> FESS</w:t>
    </w:r>
    <w:r>
      <w:rPr>
        <w:b/>
      </w:rPr>
      <w:t>.</w:t>
    </w:r>
  </w:p>
  <w:p w:rsidR="002D40B5" w:rsidRPr="00E62331" w:rsidRDefault="002D40B5" w:rsidP="002D40B5">
    <w:pPr>
      <w:tabs>
        <w:tab w:val="center" w:pos="4513"/>
        <w:tab w:val="right" w:pos="9026"/>
      </w:tabs>
      <w:spacing w:line="240" w:lineRule="auto"/>
      <w:jc w:val="right"/>
      <w:rPr>
        <w:b/>
      </w:rPr>
    </w:pPr>
    <w:r>
      <w:rPr>
        <w:b/>
      </w:rPr>
      <w:t>J</w:t>
    </w:r>
    <w:r w:rsidR="00D93DFA">
      <w:rPr>
        <w:b/>
      </w:rPr>
      <w:t>uly</w:t>
    </w:r>
    <w:r>
      <w:rPr>
        <w:b/>
      </w:rPr>
      <w:t xml:space="preserve">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01572"/>
    <w:multiLevelType w:val="multilevel"/>
    <w:tmpl w:val="EA3C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22DB4"/>
    <w:multiLevelType w:val="multilevel"/>
    <w:tmpl w:val="1F0A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84FFF"/>
    <w:rsid w:val="000A528C"/>
    <w:rsid w:val="000A7C12"/>
    <w:rsid w:val="000C5ACE"/>
    <w:rsid w:val="000E7982"/>
    <w:rsid w:val="00124D49"/>
    <w:rsid w:val="00152E3A"/>
    <w:rsid w:val="0016494A"/>
    <w:rsid w:val="00164A0C"/>
    <w:rsid w:val="00165E5F"/>
    <w:rsid w:val="001E0F86"/>
    <w:rsid w:val="002656E8"/>
    <w:rsid w:val="002663D5"/>
    <w:rsid w:val="00266A5D"/>
    <w:rsid w:val="002A492A"/>
    <w:rsid w:val="002D40B5"/>
    <w:rsid w:val="002E4287"/>
    <w:rsid w:val="002E51EC"/>
    <w:rsid w:val="002F31BD"/>
    <w:rsid w:val="003318A9"/>
    <w:rsid w:val="003431D8"/>
    <w:rsid w:val="003C56FA"/>
    <w:rsid w:val="003F5E40"/>
    <w:rsid w:val="00423B50"/>
    <w:rsid w:val="00427B7B"/>
    <w:rsid w:val="004335A4"/>
    <w:rsid w:val="00477963"/>
    <w:rsid w:val="00484238"/>
    <w:rsid w:val="0048658E"/>
    <w:rsid w:val="004A70DA"/>
    <w:rsid w:val="004C207F"/>
    <w:rsid w:val="00527E52"/>
    <w:rsid w:val="00540CC1"/>
    <w:rsid w:val="005967B3"/>
    <w:rsid w:val="005B669C"/>
    <w:rsid w:val="005C7680"/>
    <w:rsid w:val="005E58AF"/>
    <w:rsid w:val="005E7C63"/>
    <w:rsid w:val="00643C21"/>
    <w:rsid w:val="006448FB"/>
    <w:rsid w:val="0066319D"/>
    <w:rsid w:val="006919DE"/>
    <w:rsid w:val="006F756D"/>
    <w:rsid w:val="00723BB2"/>
    <w:rsid w:val="0073348E"/>
    <w:rsid w:val="00756A51"/>
    <w:rsid w:val="00762E23"/>
    <w:rsid w:val="007704D1"/>
    <w:rsid w:val="007772DE"/>
    <w:rsid w:val="00777AFA"/>
    <w:rsid w:val="007A785A"/>
    <w:rsid w:val="00804C02"/>
    <w:rsid w:val="00816184"/>
    <w:rsid w:val="00823DE3"/>
    <w:rsid w:val="00863067"/>
    <w:rsid w:val="00896B6D"/>
    <w:rsid w:val="008D1C28"/>
    <w:rsid w:val="008F11B7"/>
    <w:rsid w:val="008F6B25"/>
    <w:rsid w:val="00911005"/>
    <w:rsid w:val="009209F4"/>
    <w:rsid w:val="00954453"/>
    <w:rsid w:val="00983082"/>
    <w:rsid w:val="009C0A7F"/>
    <w:rsid w:val="009E505D"/>
    <w:rsid w:val="00A03869"/>
    <w:rsid w:val="00A07CDA"/>
    <w:rsid w:val="00A50246"/>
    <w:rsid w:val="00A74685"/>
    <w:rsid w:val="00A938B0"/>
    <w:rsid w:val="00AD7E1B"/>
    <w:rsid w:val="00AD7E4A"/>
    <w:rsid w:val="00AF68AD"/>
    <w:rsid w:val="00B14215"/>
    <w:rsid w:val="00B54B09"/>
    <w:rsid w:val="00B557C9"/>
    <w:rsid w:val="00B67328"/>
    <w:rsid w:val="00BC0E8C"/>
    <w:rsid w:val="00BD0E58"/>
    <w:rsid w:val="00C036B4"/>
    <w:rsid w:val="00C301C5"/>
    <w:rsid w:val="00C53B58"/>
    <w:rsid w:val="00C75C95"/>
    <w:rsid w:val="00CD09BA"/>
    <w:rsid w:val="00CE1CFA"/>
    <w:rsid w:val="00CF1A25"/>
    <w:rsid w:val="00D93DFA"/>
    <w:rsid w:val="00DB69B1"/>
    <w:rsid w:val="00DB716A"/>
    <w:rsid w:val="00DD3842"/>
    <w:rsid w:val="00DE5938"/>
    <w:rsid w:val="00E0180F"/>
    <w:rsid w:val="00E06DCB"/>
    <w:rsid w:val="00E14734"/>
    <w:rsid w:val="00E62331"/>
    <w:rsid w:val="00E73226"/>
    <w:rsid w:val="00E82835"/>
    <w:rsid w:val="00E854C2"/>
    <w:rsid w:val="00EC55B3"/>
    <w:rsid w:val="00F04715"/>
    <w:rsid w:val="00F73D1C"/>
    <w:rsid w:val="00FA3DC2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0850D82-E8A1-48E4-ADE2-F713DB6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BC0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4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urcelist@fess.ie" TargetMode="External"/><Relationship Id="rId13" Type="http://schemas.openxmlformats.org/officeDocument/2006/relationships/hyperlink" Target="http://www.amazon.com/s/ref=nb_sb_noss?url=search-alias%3Daps&amp;field-keywords=Bookkeeping+Manual+and+Computerised+" TargetMode="External"/><Relationship Id="rId18" Type="http://schemas.openxmlformats.org/officeDocument/2006/relationships/hyperlink" Target="http://www.amazon.com/s/ref=nb_sb_noss?url=search-alias%3Daps&amp;field-keywords=Business+Administration++arlene+Douglas&amp;rh=i%3Aaps%2Ck%3ABusiness+Administration++arlene+Douglas" TargetMode="External"/><Relationship Id="rId26" Type="http://schemas.openxmlformats.org/officeDocument/2006/relationships/hyperlink" Target="https://www.localenterprise.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ummies.com/store/product/Intermediate-Accounting-For-Dummies.productCd-1118176820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llaccountingcareers.com/accounting-terms" TargetMode="External"/><Relationship Id="rId17" Type="http://schemas.openxmlformats.org/officeDocument/2006/relationships/hyperlink" Target="http://study.com/academy/course/index.html" TargetMode="External"/><Relationship Id="rId25" Type="http://schemas.openxmlformats.org/officeDocument/2006/relationships/hyperlink" Target="http://businesscasestudies.co.uk/teacher-resources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itizensinformation.ie/en/money_and_tax/tax/duties_and_vat/value_added_tax.html" TargetMode="External"/><Relationship Id="rId20" Type="http://schemas.openxmlformats.org/officeDocument/2006/relationships/hyperlink" Target="http://www.dummies.com/search.html?query=Maire+Loughran" TargetMode="External"/><Relationship Id="rId29" Type="http://schemas.openxmlformats.org/officeDocument/2006/relationships/hyperlink" Target="https://www.mooc-li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vestorguide.com/article/13789/list-of-key-accounting-terms-and-definitions/" TargetMode="External"/><Relationship Id="rId24" Type="http://schemas.openxmlformats.org/officeDocument/2006/relationships/hyperlink" Target="http://www.gilleducation.ie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alculatevat.net/" TargetMode="External"/><Relationship Id="rId23" Type="http://schemas.openxmlformats.org/officeDocument/2006/relationships/hyperlink" Target="https://www.folens.ie/" TargetMode="External"/><Relationship Id="rId28" Type="http://schemas.openxmlformats.org/officeDocument/2006/relationships/hyperlink" Target="http://www.pdst.ie/sc/accounting/cresources/TY" TargetMode="External"/><Relationship Id="rId10" Type="http://schemas.openxmlformats.org/officeDocument/2006/relationships/hyperlink" Target="http://www.slideshare.net/anscers/credit-in-the-business-world" TargetMode="External"/><Relationship Id="rId19" Type="http://schemas.openxmlformats.org/officeDocument/2006/relationships/hyperlink" Target="http://www.amazon.com/s/ref=nb_sb_noss?url=search-alias%3Daps&amp;field-keywords=Modern+Modern+Office+Technology+%26+Administration&amp;rh=i%3Aaps%2Ck%3AModern+Modern+Office+Technology+%26+Administration" TargetMode="External"/><Relationship Id="rId31" Type="http://schemas.openxmlformats.org/officeDocument/2006/relationships/hyperlink" Target="https://www.moneyinstructor.com/accounting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calenterprise.ie/Fingal/Start-or-Grow-your-Business/Start-a-Business/Keeping-Good-Records/" TargetMode="External"/><Relationship Id="rId14" Type="http://schemas.openxmlformats.org/officeDocument/2006/relationships/hyperlink" Target="http://www.revenue.ie/en/tax/vat/guide/vat-rates.html" TargetMode="External"/><Relationship Id="rId22" Type="http://schemas.openxmlformats.org/officeDocument/2006/relationships/hyperlink" Target="http://www.dummies.com/how-to/content/how-to-correct-accounting-errors.html" TargetMode="External"/><Relationship Id="rId27" Type="http://schemas.openxmlformats.org/officeDocument/2006/relationships/hyperlink" Target="http://www.bstai.ie/education/resources/" TargetMode="External"/><Relationship Id="rId30" Type="http://schemas.openxmlformats.org/officeDocument/2006/relationships/hyperlink" Target="http://www.freebookkeepinghelp.com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AAAD-5898-48D5-8A1D-69BF35CB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8</cp:revision>
  <cp:lastPrinted>2015-07-15T09:35:00Z</cp:lastPrinted>
  <dcterms:created xsi:type="dcterms:W3CDTF">2017-01-05T11:58:00Z</dcterms:created>
  <dcterms:modified xsi:type="dcterms:W3CDTF">2017-07-13T11:57:00Z</dcterms:modified>
</cp:coreProperties>
</file>