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164D9D5" w14:textId="29973828" w:rsidR="00BD152F" w:rsidRDefault="00BD152F" w:rsidP="00BD152F">
      <w:pPr>
        <w:widowControl w:val="0"/>
        <w:spacing w:line="240" w:lineRule="auto"/>
        <w:rPr>
          <w:b/>
          <w:color w:val="002060"/>
          <w:sz w:val="40"/>
          <w:szCs w:val="40"/>
        </w:rPr>
      </w:pPr>
      <w:r>
        <w:rPr>
          <w:b/>
          <w:color w:val="002060"/>
          <w:sz w:val="40"/>
          <w:szCs w:val="40"/>
        </w:rPr>
        <w:t>Carl Ro</w:t>
      </w:r>
      <w:r>
        <w:rPr>
          <w:b/>
          <w:color w:val="002060"/>
          <w:sz w:val="40"/>
          <w:szCs w:val="40"/>
        </w:rPr>
        <w:t xml:space="preserve">gers </w:t>
      </w:r>
    </w:p>
    <w:p w14:paraId="2505956D" w14:textId="77777777" w:rsidR="00BD152F" w:rsidRDefault="00BD152F" w:rsidP="00BD152F">
      <w:pPr>
        <w:widowControl w:val="0"/>
        <w:spacing w:before="318" w:line="240" w:lineRule="auto"/>
        <w:rPr>
          <w:b/>
          <w:color w:val="002060"/>
          <w:sz w:val="32"/>
          <w:szCs w:val="32"/>
        </w:rPr>
      </w:pPr>
      <w:r>
        <w:rPr>
          <w:b/>
          <w:color w:val="002060"/>
          <w:sz w:val="32"/>
          <w:szCs w:val="32"/>
        </w:rPr>
        <w:t xml:space="preserve">Experiential Learning and Teacher as Facilitator </w:t>
      </w:r>
    </w:p>
    <w:p w14:paraId="62423BC1" w14:textId="14DC3E72" w:rsidR="00BD152F" w:rsidRDefault="00BD152F" w:rsidP="00BD152F">
      <w:pPr>
        <w:widowControl w:val="0"/>
        <w:spacing w:before="256" w:line="278" w:lineRule="auto"/>
        <w:ind w:right="1141"/>
        <w:rPr>
          <w:rFonts w:ascii="Calibri" w:eastAsia="Calibri" w:hAnsi="Calibri" w:cs="Calibri"/>
          <w:color w:val="000000"/>
        </w:rPr>
      </w:pPr>
      <w:r>
        <w:rPr>
          <w:rFonts w:ascii="Calibri" w:eastAsia="Calibri" w:hAnsi="Calibri" w:cs="Calibri"/>
          <w:color w:val="000000"/>
        </w:rPr>
        <w:t>Carl Rogers (1902-1987) was an American psychologist who pioneered</w:t>
      </w:r>
      <w:r>
        <w:rPr>
          <w:rFonts w:ascii="Calibri" w:eastAsia="Calibri" w:hAnsi="Calibri" w:cs="Calibri"/>
          <w:color w:val="000000"/>
        </w:rPr>
        <w:t xml:space="preserve"> the ‘client-centred’ approach </w:t>
      </w:r>
      <w:r>
        <w:rPr>
          <w:rFonts w:ascii="Calibri" w:eastAsia="Calibri" w:hAnsi="Calibri" w:cs="Calibri"/>
          <w:color w:val="000000"/>
        </w:rPr>
        <w:t>to psychology. His views and practice have been extremely influe</w:t>
      </w:r>
      <w:r>
        <w:rPr>
          <w:rFonts w:ascii="Calibri" w:eastAsia="Calibri" w:hAnsi="Calibri" w:cs="Calibri"/>
          <w:color w:val="000000"/>
        </w:rPr>
        <w:t xml:space="preserve">ntial in many fields including </w:t>
      </w:r>
      <w:r>
        <w:rPr>
          <w:rFonts w:ascii="Calibri" w:eastAsia="Calibri" w:hAnsi="Calibri" w:cs="Calibri"/>
          <w:color w:val="000000"/>
        </w:rPr>
        <w:t>psychotherapy, education and international conflict resolution. In late</w:t>
      </w:r>
      <w:r>
        <w:rPr>
          <w:rFonts w:ascii="Calibri" w:eastAsia="Calibri" w:hAnsi="Calibri" w:cs="Calibri"/>
          <w:color w:val="000000"/>
        </w:rPr>
        <w:t xml:space="preserve">r life he worked personally on </w:t>
      </w:r>
      <w:r>
        <w:rPr>
          <w:rFonts w:ascii="Calibri" w:eastAsia="Calibri" w:hAnsi="Calibri" w:cs="Calibri"/>
          <w:color w:val="000000"/>
        </w:rPr>
        <w:t>reconciliation and conflict resolution in South Africa and als</w:t>
      </w:r>
      <w:r>
        <w:rPr>
          <w:rFonts w:ascii="Calibri" w:eastAsia="Calibri" w:hAnsi="Calibri" w:cs="Calibri"/>
          <w:color w:val="000000"/>
        </w:rPr>
        <w:t xml:space="preserve">o, in Northern Ireland and was </w:t>
      </w:r>
      <w:r>
        <w:rPr>
          <w:rFonts w:ascii="Calibri" w:eastAsia="Calibri" w:hAnsi="Calibri" w:cs="Calibri"/>
          <w:color w:val="000000"/>
        </w:rPr>
        <w:t xml:space="preserve">nominated for the Nobel Peace Prize for that work. </w:t>
      </w:r>
    </w:p>
    <w:p w14:paraId="21FB4E0E" w14:textId="1130E622" w:rsidR="00BD152F" w:rsidRDefault="00BD152F" w:rsidP="00BD152F">
      <w:pPr>
        <w:widowControl w:val="0"/>
        <w:spacing w:before="325" w:line="278" w:lineRule="auto"/>
        <w:ind w:right="1324"/>
        <w:rPr>
          <w:rFonts w:ascii="Calibri" w:eastAsia="Calibri" w:hAnsi="Calibri" w:cs="Calibri"/>
          <w:color w:val="000000"/>
        </w:rPr>
      </w:pPr>
      <w:r>
        <w:rPr>
          <w:rFonts w:ascii="Calibri" w:eastAsia="Calibri" w:hAnsi="Calibri" w:cs="Calibri"/>
          <w:color w:val="000000"/>
          <w:highlight w:val="white"/>
        </w:rPr>
        <w:t>Rogers viewed education as being similar in its wider goals to tho</w:t>
      </w:r>
      <w:r>
        <w:rPr>
          <w:rFonts w:ascii="Calibri" w:eastAsia="Calibri" w:hAnsi="Calibri" w:cs="Calibri"/>
          <w:color w:val="000000"/>
          <w:highlight w:val="white"/>
        </w:rPr>
        <w:t>se of psychotherapy: to produce</w:t>
      </w:r>
      <w:r>
        <w:rPr>
          <w:rFonts w:ascii="Calibri" w:eastAsia="Calibri" w:hAnsi="Calibri" w:cs="Calibri"/>
          <w:color w:val="000000"/>
        </w:rPr>
        <w:t xml:space="preserve"> </w:t>
      </w:r>
      <w:r>
        <w:rPr>
          <w:rFonts w:ascii="Calibri" w:eastAsia="Calibri" w:hAnsi="Calibri" w:cs="Calibri"/>
          <w:color w:val="000000"/>
          <w:highlight w:val="white"/>
        </w:rPr>
        <w:t xml:space="preserve">personal change and development in the whole person, and not just “from the neck up.” He therefore emphasised the importance of engaging the student’s feelings and not just the intellect. </w:t>
      </w:r>
      <w:r>
        <w:rPr>
          <w:rFonts w:ascii="Calibri" w:eastAsia="Calibri" w:hAnsi="Calibri" w:cs="Calibri"/>
          <w:color w:val="000000"/>
        </w:rPr>
        <w:t xml:space="preserve"> </w:t>
      </w:r>
      <w:r>
        <w:rPr>
          <w:rFonts w:ascii="Calibri" w:eastAsia="Calibri" w:hAnsi="Calibri" w:cs="Calibri"/>
          <w:color w:val="000000"/>
          <w:highlight w:val="white"/>
        </w:rPr>
        <w:t>He opposed decontextualized learning that has no personal meaning for the learner, such as,</w:t>
      </w:r>
      <w:r>
        <w:rPr>
          <w:rFonts w:ascii="Calibri" w:eastAsia="Calibri" w:hAnsi="Calibri" w:cs="Calibri"/>
          <w:color w:val="000000"/>
        </w:rPr>
        <w:t xml:space="preserve"> </w:t>
      </w:r>
    </w:p>
    <w:p w14:paraId="25A68D25" w14:textId="671B049A" w:rsidR="00BD152F" w:rsidRDefault="00BD152F" w:rsidP="00BD152F">
      <w:pPr>
        <w:widowControl w:val="0"/>
        <w:spacing w:before="321" w:line="280" w:lineRule="auto"/>
        <w:ind w:right="1184"/>
        <w:rPr>
          <w:rFonts w:ascii="Calibri" w:eastAsia="Calibri" w:hAnsi="Calibri" w:cs="Calibri"/>
          <w:color w:val="000000"/>
        </w:rPr>
      </w:pPr>
      <w:r>
        <w:rPr>
          <w:rFonts w:ascii="Calibri" w:eastAsia="Calibri" w:hAnsi="Calibri" w:cs="Calibri"/>
          <w:color w:val="000000"/>
          <w:highlight w:val="white"/>
        </w:rPr>
        <w:t xml:space="preserve">“The learning of nonsense syllables. To memorise such items as </w:t>
      </w:r>
      <w:proofErr w:type="spellStart"/>
      <w:r>
        <w:rPr>
          <w:rFonts w:ascii="Calibri" w:eastAsia="Calibri" w:hAnsi="Calibri" w:cs="Calibri"/>
          <w:i/>
          <w:color w:val="000000"/>
          <w:highlight w:val="white"/>
        </w:rPr>
        <w:t>baz</w:t>
      </w:r>
      <w:proofErr w:type="spellEnd"/>
      <w:r>
        <w:rPr>
          <w:rFonts w:ascii="Calibri" w:eastAsia="Calibri" w:hAnsi="Calibri" w:cs="Calibri"/>
          <w:i/>
          <w:color w:val="000000"/>
          <w:highlight w:val="white"/>
        </w:rPr>
        <w:t xml:space="preserve">, </w:t>
      </w:r>
      <w:proofErr w:type="spellStart"/>
      <w:proofErr w:type="gramStart"/>
      <w:r>
        <w:rPr>
          <w:rFonts w:ascii="Calibri" w:eastAsia="Calibri" w:hAnsi="Calibri" w:cs="Calibri"/>
          <w:i/>
          <w:color w:val="000000"/>
          <w:highlight w:val="white"/>
        </w:rPr>
        <w:t>ent</w:t>
      </w:r>
      <w:proofErr w:type="spellEnd"/>
      <w:proofErr w:type="gramEnd"/>
      <w:r>
        <w:rPr>
          <w:rFonts w:ascii="Calibri" w:eastAsia="Calibri" w:hAnsi="Calibri" w:cs="Calibri"/>
          <w:i/>
          <w:color w:val="000000"/>
          <w:highlight w:val="white"/>
        </w:rPr>
        <w:t xml:space="preserve">, nep, </w:t>
      </w:r>
      <w:proofErr w:type="spellStart"/>
      <w:r>
        <w:rPr>
          <w:rFonts w:ascii="Calibri" w:eastAsia="Calibri" w:hAnsi="Calibri" w:cs="Calibri"/>
          <w:i/>
          <w:color w:val="000000"/>
          <w:highlight w:val="white"/>
        </w:rPr>
        <w:t>arl</w:t>
      </w:r>
      <w:proofErr w:type="spellEnd"/>
      <w:r>
        <w:rPr>
          <w:rFonts w:ascii="Calibri" w:eastAsia="Calibri" w:hAnsi="Calibri" w:cs="Calibri"/>
          <w:i/>
          <w:color w:val="000000"/>
          <w:highlight w:val="white"/>
        </w:rPr>
        <w:t xml:space="preserve">, </w:t>
      </w:r>
      <w:proofErr w:type="spellStart"/>
      <w:r>
        <w:rPr>
          <w:rFonts w:ascii="Calibri" w:eastAsia="Calibri" w:hAnsi="Calibri" w:cs="Calibri"/>
          <w:i/>
          <w:color w:val="000000"/>
          <w:highlight w:val="white"/>
        </w:rPr>
        <w:t>lud</w:t>
      </w:r>
      <w:proofErr w:type="spellEnd"/>
      <w:r>
        <w:rPr>
          <w:rFonts w:ascii="Calibri" w:eastAsia="Calibri" w:hAnsi="Calibri" w:cs="Calibri"/>
          <w:i/>
          <w:color w:val="000000"/>
          <w:highlight w:val="white"/>
        </w:rPr>
        <w:t xml:space="preserve"> </w:t>
      </w:r>
      <w:r>
        <w:rPr>
          <w:rFonts w:ascii="Calibri" w:eastAsia="Calibri" w:hAnsi="Calibri" w:cs="Calibri"/>
          <w:color w:val="000000"/>
          <w:highlight w:val="white"/>
        </w:rPr>
        <w:t>and</w:t>
      </w:r>
      <w:r>
        <w:rPr>
          <w:rFonts w:ascii="Calibri" w:eastAsia="Calibri" w:hAnsi="Calibri" w:cs="Calibri"/>
          <w:color w:val="000000"/>
        </w:rPr>
        <w:t xml:space="preserve"> </w:t>
      </w:r>
      <w:r>
        <w:rPr>
          <w:rFonts w:ascii="Calibri" w:eastAsia="Calibri" w:hAnsi="Calibri" w:cs="Calibri"/>
          <w:color w:val="000000"/>
          <w:highlight w:val="white"/>
        </w:rPr>
        <w:t xml:space="preserve">the like is a difficult task. Because there is no meaning involved, these syllables are not easy </w:t>
      </w:r>
      <w:r>
        <w:rPr>
          <w:rFonts w:ascii="Calibri" w:eastAsia="Calibri" w:hAnsi="Calibri" w:cs="Calibri"/>
          <w:color w:val="000000"/>
        </w:rPr>
        <w:t xml:space="preserve"> </w:t>
      </w:r>
      <w:r>
        <w:rPr>
          <w:rFonts w:ascii="Calibri" w:eastAsia="Calibri" w:hAnsi="Calibri" w:cs="Calibri"/>
          <w:color w:val="000000"/>
          <w:highlight w:val="white"/>
        </w:rPr>
        <w:t xml:space="preserve">to learn and are likely to be forgotten quickly….Thus education becomes the futile attempt </w:t>
      </w:r>
      <w:r>
        <w:rPr>
          <w:rFonts w:ascii="Calibri" w:eastAsia="Calibri" w:hAnsi="Calibri" w:cs="Calibri"/>
          <w:color w:val="000000"/>
        </w:rPr>
        <w:t xml:space="preserve"> </w:t>
      </w:r>
      <w:r>
        <w:rPr>
          <w:rFonts w:ascii="Calibri" w:eastAsia="Calibri" w:hAnsi="Calibri" w:cs="Calibri"/>
          <w:color w:val="000000"/>
          <w:highlight w:val="white"/>
        </w:rPr>
        <w:t>to learn material which has no personal meaning.”</w:t>
      </w:r>
      <w:r>
        <w:rPr>
          <w:rFonts w:ascii="Calibri" w:eastAsia="Calibri" w:hAnsi="Calibri" w:cs="Calibri"/>
          <w:color w:val="000000"/>
        </w:rPr>
        <w:t xml:space="preserve"> </w:t>
      </w:r>
    </w:p>
    <w:p w14:paraId="0E59D5D4" w14:textId="3DACB4F2" w:rsidR="00BD152F" w:rsidRDefault="00BD152F" w:rsidP="00BD152F">
      <w:pPr>
        <w:widowControl w:val="0"/>
        <w:spacing w:before="321" w:line="280" w:lineRule="auto"/>
        <w:ind w:right="1184"/>
        <w:rPr>
          <w:rFonts w:ascii="Calibri" w:eastAsia="Calibri" w:hAnsi="Calibri" w:cs="Calibri"/>
          <w:color w:val="000000"/>
        </w:rPr>
      </w:pPr>
      <w:r>
        <w:rPr>
          <w:rFonts w:ascii="Calibri" w:eastAsia="Calibri" w:hAnsi="Calibri" w:cs="Calibri"/>
          <w:color w:val="000000"/>
          <w:highlight w:val="white"/>
        </w:rPr>
        <w:t xml:space="preserve">He contrasts this </w:t>
      </w:r>
      <w:proofErr w:type="spellStart"/>
      <w:r>
        <w:rPr>
          <w:rFonts w:ascii="Calibri" w:eastAsia="Calibri" w:hAnsi="Calibri" w:cs="Calibri"/>
          <w:color w:val="000000"/>
          <w:highlight w:val="white"/>
        </w:rPr>
        <w:t>decontextualised</w:t>
      </w:r>
      <w:proofErr w:type="spellEnd"/>
      <w:r>
        <w:rPr>
          <w:rFonts w:ascii="Calibri" w:eastAsia="Calibri" w:hAnsi="Calibri" w:cs="Calibri"/>
          <w:color w:val="000000"/>
          <w:highlight w:val="white"/>
        </w:rPr>
        <w:t xml:space="preserve"> approach with the person</w:t>
      </w:r>
      <w:r>
        <w:rPr>
          <w:rFonts w:ascii="Calibri" w:eastAsia="Calibri" w:hAnsi="Calibri" w:cs="Calibri"/>
          <w:color w:val="000000"/>
        </w:rPr>
        <w:t xml:space="preserve"> </w:t>
      </w:r>
    </w:p>
    <w:p w14:paraId="276CD84B" w14:textId="39024C28" w:rsidR="00BD152F" w:rsidRDefault="00BD152F" w:rsidP="00BD152F">
      <w:pPr>
        <w:widowControl w:val="0"/>
        <w:spacing w:before="333" w:line="278" w:lineRule="auto"/>
        <w:ind w:right="1373"/>
        <w:rPr>
          <w:rFonts w:ascii="Calibri" w:eastAsia="Calibri" w:hAnsi="Calibri" w:cs="Calibri"/>
          <w:color w:val="000000"/>
        </w:rPr>
      </w:pPr>
      <w:r>
        <w:rPr>
          <w:rFonts w:ascii="Calibri" w:eastAsia="Calibri" w:hAnsi="Calibri" w:cs="Calibri"/>
          <w:color w:val="000000"/>
          <w:highlight w:val="white"/>
        </w:rPr>
        <w:t>“Who has laboriously acquired “reading skills” [is] caught up one day in a printed story, whether a comic book or an adventure tale, and reali</w:t>
      </w:r>
      <w:r>
        <w:rPr>
          <w:rFonts w:ascii="Calibri" w:eastAsia="Calibri" w:hAnsi="Calibri" w:cs="Calibri"/>
          <w:color w:val="000000"/>
          <w:highlight w:val="white"/>
        </w:rPr>
        <w:t>zes that words can have a magic</w:t>
      </w:r>
      <w:r>
        <w:rPr>
          <w:rFonts w:ascii="Calibri" w:eastAsia="Calibri" w:hAnsi="Calibri" w:cs="Calibri"/>
          <w:color w:val="000000"/>
        </w:rPr>
        <w:t xml:space="preserve"> </w:t>
      </w:r>
      <w:r>
        <w:rPr>
          <w:rFonts w:ascii="Calibri" w:eastAsia="Calibri" w:hAnsi="Calibri" w:cs="Calibri"/>
          <w:color w:val="000000"/>
          <w:highlight w:val="white"/>
        </w:rPr>
        <w:t>power which lifts him out of himself into another world.</w:t>
      </w:r>
      <w:r>
        <w:rPr>
          <w:rFonts w:ascii="Calibri" w:eastAsia="Calibri" w:hAnsi="Calibri" w:cs="Calibri"/>
          <w:color w:val="000000"/>
          <w:highlight w:val="white"/>
        </w:rPr>
        <w:t xml:space="preserve"> He has now “really” learned to</w:t>
      </w:r>
      <w:r>
        <w:rPr>
          <w:rFonts w:ascii="Calibri" w:eastAsia="Calibri" w:hAnsi="Calibri" w:cs="Calibri"/>
          <w:color w:val="000000"/>
        </w:rPr>
        <w:t xml:space="preserve"> </w:t>
      </w:r>
      <w:r>
        <w:rPr>
          <w:rFonts w:ascii="Calibri" w:eastAsia="Calibri" w:hAnsi="Calibri" w:cs="Calibri"/>
          <w:color w:val="000000"/>
          <w:highlight w:val="white"/>
        </w:rPr>
        <w:t>read.”</w:t>
      </w:r>
      <w:r>
        <w:rPr>
          <w:rFonts w:ascii="Calibri" w:eastAsia="Calibri" w:hAnsi="Calibri" w:cs="Calibri"/>
          <w:color w:val="000000"/>
        </w:rPr>
        <w:t xml:space="preserve"> </w:t>
      </w:r>
    </w:p>
    <w:p w14:paraId="15B28A84" w14:textId="77777777" w:rsidR="00BD152F" w:rsidRDefault="00BD152F" w:rsidP="00BD152F">
      <w:pPr>
        <w:widowControl w:val="0"/>
        <w:spacing w:before="326" w:line="278" w:lineRule="auto"/>
        <w:ind w:right="1105"/>
        <w:rPr>
          <w:rFonts w:ascii="Calibri" w:eastAsia="Calibri" w:hAnsi="Calibri" w:cs="Calibri"/>
          <w:color w:val="000000"/>
        </w:rPr>
      </w:pPr>
      <w:r>
        <w:rPr>
          <w:rFonts w:ascii="Calibri" w:eastAsia="Calibri" w:hAnsi="Calibri" w:cs="Calibri"/>
          <w:color w:val="000000"/>
        </w:rPr>
        <w:t xml:space="preserve">For Rogers, the key to learning is found in meaning and experience which involves the whole person.  The role of the teacher is therefore not as an imparter of knowledge, but as a facilitator of learning.  The means that the facilitator must commit to: </w:t>
      </w:r>
    </w:p>
    <w:p w14:paraId="7D78B88D" w14:textId="77777777" w:rsidR="00BD152F" w:rsidRDefault="00BD152F" w:rsidP="00BD152F">
      <w:pPr>
        <w:widowControl w:val="0"/>
        <w:spacing w:before="27" w:line="240" w:lineRule="auto"/>
        <w:rPr>
          <w:rFonts w:ascii="Calibri" w:eastAsia="Calibri" w:hAnsi="Calibri" w:cs="Calibri"/>
          <w:color w:val="000000"/>
        </w:rPr>
      </w:pPr>
      <w:r>
        <w:rPr>
          <w:rFonts w:ascii="Noto Sans Symbols" w:eastAsia="Noto Sans Symbols" w:hAnsi="Noto Sans Symbols" w:cs="Noto Sans Symbols"/>
          <w:color w:val="000000"/>
        </w:rPr>
        <w:t xml:space="preserve">• </w:t>
      </w:r>
      <w:r>
        <w:rPr>
          <w:rFonts w:ascii="Calibri" w:eastAsia="Calibri" w:hAnsi="Calibri" w:cs="Calibri"/>
          <w:color w:val="000000"/>
        </w:rPr>
        <w:t xml:space="preserve">A direct personal relationship with the learner </w:t>
      </w:r>
    </w:p>
    <w:p w14:paraId="1B4CE7D2" w14:textId="77777777" w:rsidR="00BD152F" w:rsidRDefault="00BD152F" w:rsidP="00BD152F">
      <w:pPr>
        <w:widowControl w:val="0"/>
        <w:spacing w:before="63" w:line="240" w:lineRule="auto"/>
        <w:ind w:right="2732"/>
        <w:rPr>
          <w:rFonts w:ascii="Calibri" w:eastAsia="Calibri" w:hAnsi="Calibri" w:cs="Calibri"/>
          <w:color w:val="000000"/>
        </w:rPr>
      </w:pPr>
      <w:r>
        <w:rPr>
          <w:rFonts w:ascii="Noto Sans Symbols" w:eastAsia="Noto Sans Symbols" w:hAnsi="Noto Sans Symbols" w:cs="Noto Sans Symbols"/>
          <w:color w:val="000000"/>
        </w:rPr>
        <w:t xml:space="preserve">• </w:t>
      </w:r>
      <w:r>
        <w:rPr>
          <w:rFonts w:ascii="Calibri" w:eastAsia="Calibri" w:hAnsi="Calibri" w:cs="Calibri"/>
          <w:color w:val="000000"/>
        </w:rPr>
        <w:t xml:space="preserve">Accepting the learner for who and where they are, including any negativity </w:t>
      </w:r>
      <w:r>
        <w:rPr>
          <w:rFonts w:ascii="Noto Sans Symbols" w:eastAsia="Noto Sans Symbols" w:hAnsi="Noto Sans Symbols" w:cs="Noto Sans Symbols"/>
          <w:color w:val="000000"/>
        </w:rPr>
        <w:t xml:space="preserve">• </w:t>
      </w:r>
      <w:r>
        <w:rPr>
          <w:rFonts w:ascii="Calibri" w:eastAsia="Calibri" w:hAnsi="Calibri" w:cs="Calibri"/>
          <w:color w:val="000000"/>
        </w:rPr>
        <w:t xml:space="preserve">Empathising </w:t>
      </w:r>
      <w:bookmarkStart w:id="0" w:name="_GoBack"/>
      <w:bookmarkEnd w:id="0"/>
      <w:r>
        <w:rPr>
          <w:rFonts w:ascii="Calibri" w:eastAsia="Calibri" w:hAnsi="Calibri" w:cs="Calibri"/>
          <w:color w:val="000000"/>
        </w:rPr>
        <w:t xml:space="preserve">with the learner. </w:t>
      </w:r>
    </w:p>
    <w:p w14:paraId="6129C9CA" w14:textId="77777777" w:rsidR="00BD152F" w:rsidRDefault="00BD152F" w:rsidP="00BD152F">
      <w:pPr>
        <w:widowControl w:val="0"/>
        <w:spacing w:before="6" w:line="240" w:lineRule="auto"/>
        <w:ind w:right="2097"/>
        <w:rPr>
          <w:rFonts w:ascii="Calibri" w:eastAsia="Calibri" w:hAnsi="Calibri" w:cs="Calibri"/>
          <w:color w:val="000000"/>
        </w:rPr>
      </w:pPr>
      <w:r>
        <w:rPr>
          <w:rFonts w:ascii="Calibri" w:eastAsia="Calibri" w:hAnsi="Calibri" w:cs="Calibri"/>
          <w:color w:val="000000"/>
        </w:rPr>
        <w:t xml:space="preserve">The concept of experiential learning has been extremely influential in literacy work which: </w:t>
      </w:r>
    </w:p>
    <w:p w14:paraId="70661AA9" w14:textId="01818722" w:rsidR="00BD152F" w:rsidRDefault="00BD152F" w:rsidP="00BD152F">
      <w:pPr>
        <w:widowControl w:val="0"/>
        <w:spacing w:before="6" w:line="240" w:lineRule="auto"/>
        <w:ind w:right="2097"/>
        <w:rPr>
          <w:rFonts w:ascii="Calibri" w:eastAsia="Calibri" w:hAnsi="Calibri" w:cs="Calibri"/>
          <w:color w:val="000000"/>
        </w:rPr>
      </w:pPr>
      <w:r>
        <w:rPr>
          <w:rFonts w:ascii="Noto Sans Symbols" w:eastAsia="Noto Sans Symbols" w:hAnsi="Noto Sans Symbols" w:cs="Noto Sans Symbols"/>
          <w:color w:val="000000"/>
        </w:rPr>
        <w:t xml:space="preserve">• </w:t>
      </w:r>
      <w:r>
        <w:rPr>
          <w:rFonts w:ascii="Calibri" w:eastAsia="Calibri" w:hAnsi="Calibri" w:cs="Calibri"/>
          <w:color w:val="000000"/>
        </w:rPr>
        <w:t xml:space="preserve">Involves the whole person, mind and emotions </w:t>
      </w:r>
    </w:p>
    <w:p w14:paraId="7B98CFD0" w14:textId="77777777" w:rsidR="00BD152F" w:rsidRDefault="00BD152F" w:rsidP="00BD152F">
      <w:pPr>
        <w:widowControl w:val="0"/>
        <w:spacing w:before="16" w:line="240" w:lineRule="auto"/>
        <w:ind w:right="2515"/>
        <w:rPr>
          <w:rFonts w:ascii="Calibri" w:eastAsia="Calibri" w:hAnsi="Calibri" w:cs="Calibri"/>
          <w:color w:val="000000"/>
        </w:rPr>
      </w:pPr>
      <w:r>
        <w:rPr>
          <w:rFonts w:ascii="Noto Sans Symbols" w:eastAsia="Noto Sans Symbols" w:hAnsi="Noto Sans Symbols" w:cs="Noto Sans Symbols"/>
          <w:color w:val="000000"/>
        </w:rPr>
        <w:t xml:space="preserve">• </w:t>
      </w:r>
      <w:r>
        <w:rPr>
          <w:rFonts w:ascii="Calibri" w:eastAsia="Calibri" w:hAnsi="Calibri" w:cs="Calibri"/>
          <w:color w:val="000000"/>
        </w:rPr>
        <w:t xml:space="preserve">Is initiated by the individual who recognises need for growth and strives for it </w:t>
      </w:r>
    </w:p>
    <w:p w14:paraId="1819A827" w14:textId="1B2F2B32" w:rsidR="00BD152F" w:rsidRDefault="00BD152F" w:rsidP="00BD152F">
      <w:pPr>
        <w:widowControl w:val="0"/>
        <w:spacing w:before="16" w:line="240" w:lineRule="auto"/>
        <w:ind w:right="2515"/>
        <w:rPr>
          <w:rFonts w:ascii="Calibri" w:eastAsia="Calibri" w:hAnsi="Calibri" w:cs="Calibri"/>
          <w:color w:val="000000"/>
        </w:rPr>
      </w:pPr>
      <w:r>
        <w:rPr>
          <w:rFonts w:ascii="Noto Sans Symbols" w:eastAsia="Noto Sans Symbols" w:hAnsi="Noto Sans Symbols" w:cs="Noto Sans Symbols"/>
          <w:color w:val="000000"/>
        </w:rPr>
        <w:lastRenderedPageBreak/>
        <w:t xml:space="preserve">• </w:t>
      </w:r>
      <w:r>
        <w:rPr>
          <w:rFonts w:ascii="Calibri" w:eastAsia="Calibri" w:hAnsi="Calibri" w:cs="Calibri"/>
          <w:color w:val="000000"/>
        </w:rPr>
        <w:t xml:space="preserve">Is meaningful to the learner </w:t>
      </w:r>
    </w:p>
    <w:p w14:paraId="5D6CFD10" w14:textId="77777777" w:rsidR="00BD152F" w:rsidRDefault="00BD152F" w:rsidP="00BD152F">
      <w:pPr>
        <w:widowControl w:val="0"/>
        <w:spacing w:before="21" w:line="240" w:lineRule="auto"/>
        <w:ind w:right="1348"/>
        <w:rPr>
          <w:rFonts w:ascii="Calibri" w:eastAsia="Calibri" w:hAnsi="Calibri" w:cs="Calibri"/>
          <w:color w:val="000000"/>
        </w:rPr>
      </w:pPr>
      <w:r>
        <w:rPr>
          <w:rFonts w:ascii="Noto Sans Symbols" w:eastAsia="Noto Sans Symbols" w:hAnsi="Noto Sans Symbols" w:cs="Noto Sans Symbols"/>
          <w:color w:val="333333"/>
        </w:rPr>
        <w:t xml:space="preserve">• </w:t>
      </w:r>
      <w:r>
        <w:rPr>
          <w:rFonts w:ascii="Calibri" w:eastAsia="Calibri" w:hAnsi="Calibri" w:cs="Calibri"/>
          <w:color w:val="000000"/>
        </w:rPr>
        <w:t xml:space="preserve">Involves real learning that makes a difference in the person’s real life, behaviour, attitudes </w:t>
      </w:r>
    </w:p>
    <w:p w14:paraId="2B54A33B" w14:textId="6FE5C96B" w:rsidR="00BD152F" w:rsidRDefault="00BD152F" w:rsidP="00BD152F">
      <w:pPr>
        <w:widowControl w:val="0"/>
        <w:spacing w:before="21" w:line="240" w:lineRule="auto"/>
        <w:ind w:right="1348"/>
        <w:rPr>
          <w:rFonts w:ascii="Calibri" w:eastAsia="Calibri" w:hAnsi="Calibri" w:cs="Calibri"/>
          <w:color w:val="000000"/>
        </w:rPr>
      </w:pPr>
      <w:r>
        <w:rPr>
          <w:rFonts w:ascii="Noto Sans Symbols" w:eastAsia="Noto Sans Symbols" w:hAnsi="Noto Sans Symbols" w:cs="Noto Sans Symbols"/>
          <w:color w:val="002060"/>
        </w:rPr>
        <w:t xml:space="preserve">• </w:t>
      </w:r>
      <w:r>
        <w:rPr>
          <w:rFonts w:ascii="Calibri" w:eastAsia="Calibri" w:hAnsi="Calibri" w:cs="Calibri"/>
          <w:color w:val="000000"/>
        </w:rPr>
        <w:t xml:space="preserve">Is evaluated by the learner who judges if it is meeting their needs.  </w:t>
      </w:r>
    </w:p>
    <w:p w14:paraId="6906D7B6" w14:textId="77777777" w:rsidR="00BD152F" w:rsidRDefault="00BD152F" w:rsidP="00BD152F">
      <w:pPr>
        <w:widowControl w:val="0"/>
        <w:spacing w:before="316"/>
        <w:ind w:right="1641"/>
        <w:rPr>
          <w:rFonts w:ascii="Calibri" w:eastAsia="Calibri" w:hAnsi="Calibri" w:cs="Calibri"/>
          <w:color w:val="000000"/>
        </w:rPr>
      </w:pPr>
      <w:r>
        <w:rPr>
          <w:rFonts w:ascii="Calibri" w:eastAsia="Calibri" w:hAnsi="Calibri" w:cs="Calibri"/>
          <w:color w:val="000000"/>
        </w:rPr>
        <w:t xml:space="preserve">Rogers’ work on person-centred psychology and later, learning, has also been significant in </w:t>
      </w:r>
      <w:proofErr w:type="gramStart"/>
      <w:r>
        <w:rPr>
          <w:rFonts w:ascii="Calibri" w:eastAsia="Calibri" w:hAnsi="Calibri" w:cs="Calibri"/>
          <w:color w:val="000000"/>
        </w:rPr>
        <w:t>the  development</w:t>
      </w:r>
      <w:proofErr w:type="gramEnd"/>
      <w:r>
        <w:rPr>
          <w:rFonts w:ascii="Calibri" w:eastAsia="Calibri" w:hAnsi="Calibri" w:cs="Calibri"/>
          <w:color w:val="000000"/>
        </w:rPr>
        <w:t xml:space="preserve"> of the idea of learner-centred education.  </w:t>
      </w:r>
    </w:p>
    <w:p w14:paraId="468E53AF" w14:textId="77777777" w:rsidR="00BD152F" w:rsidRDefault="00BD152F" w:rsidP="00BD152F">
      <w:pPr>
        <w:widowControl w:val="0"/>
        <w:spacing w:before="18" w:line="280" w:lineRule="auto"/>
        <w:ind w:right="1112"/>
        <w:rPr>
          <w:rFonts w:ascii="Calibri" w:eastAsia="Calibri" w:hAnsi="Calibri" w:cs="Calibri"/>
          <w:color w:val="000000"/>
        </w:rPr>
      </w:pPr>
      <w:r>
        <w:rPr>
          <w:rFonts w:ascii="Calibri" w:eastAsia="Calibri" w:hAnsi="Calibri" w:cs="Calibri"/>
          <w:color w:val="000000"/>
        </w:rPr>
        <w:t xml:space="preserve">Rogers, Carl R. (1969) Freedom </w:t>
      </w:r>
      <w:r>
        <w:rPr>
          <w:rFonts w:ascii="Calibri" w:eastAsia="Calibri" w:hAnsi="Calibri" w:cs="Calibri"/>
          <w:i/>
          <w:color w:val="000000"/>
        </w:rPr>
        <w:t>to Learn: A View of What Education Might Become</w:t>
      </w:r>
      <w:r>
        <w:rPr>
          <w:rFonts w:ascii="Calibri" w:eastAsia="Calibri" w:hAnsi="Calibri" w:cs="Calibri"/>
          <w:color w:val="000000"/>
        </w:rPr>
        <w:t>. Columbus, Ohio:  Charles E. Merrill Publishing Company.</w:t>
      </w:r>
    </w:p>
    <w:p w14:paraId="5DAB6C7B" w14:textId="77777777" w:rsidR="00711609" w:rsidRPr="00BD152F" w:rsidRDefault="00711609" w:rsidP="00BD152F"/>
    <w:sectPr w:rsidR="00711609" w:rsidRPr="00BD152F" w:rsidSect="00504306">
      <w:headerReference w:type="default" r:id="rId10"/>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487BEAA" w14:textId="77777777" w:rsidR="00140905" w:rsidRDefault="00140905" w:rsidP="00711609">
      <w:pPr>
        <w:spacing w:after="0" w:line="240" w:lineRule="auto"/>
      </w:pPr>
      <w:r>
        <w:separator/>
      </w:r>
    </w:p>
  </w:endnote>
  <w:endnote w:type="continuationSeparator" w:id="0">
    <w:p w14:paraId="3E3F4B25" w14:textId="77777777" w:rsidR="00140905" w:rsidRDefault="00140905" w:rsidP="007116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Noto Sans Symbols">
    <w:altName w:val="Times New Roman"/>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65860A" w14:textId="2044D068" w:rsidR="006B00AA" w:rsidRPr="006B00AA" w:rsidRDefault="006B00AA">
    <w:pPr>
      <w:pStyle w:val="Footer"/>
      <w:rPr>
        <w:color w:val="002060"/>
      </w:rPr>
    </w:pPr>
    <w:r w:rsidRPr="006B00AA">
      <w:rPr>
        <w:color w:val="002060"/>
      </w:rPr>
      <w:t xml:space="preserve">HO </w:t>
    </w:r>
    <w:r w:rsidR="00BD152F">
      <w:rPr>
        <w:color w:val="002060"/>
      </w:rPr>
      <w:t>2.3</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F2EA28C" w14:textId="77777777" w:rsidR="00140905" w:rsidRDefault="00140905" w:rsidP="00711609">
      <w:pPr>
        <w:spacing w:after="0" w:line="240" w:lineRule="auto"/>
      </w:pPr>
      <w:r>
        <w:separator/>
      </w:r>
    </w:p>
  </w:footnote>
  <w:footnote w:type="continuationSeparator" w:id="0">
    <w:p w14:paraId="508E9850" w14:textId="77777777" w:rsidR="00140905" w:rsidRDefault="00140905" w:rsidP="0071160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686A17" w14:textId="69142C7E" w:rsidR="00711609" w:rsidRPr="001C3040" w:rsidRDefault="00711609" w:rsidP="00711609">
    <w:pPr>
      <w:ind w:left="-567"/>
      <w:jc w:val="both"/>
      <w:outlineLvl w:val="0"/>
      <w:rPr>
        <w:b/>
        <w:bCs/>
        <w:color w:val="002060"/>
        <w:sz w:val="40"/>
        <w:szCs w:val="40"/>
        <w:lang w:val="en-US"/>
      </w:rPr>
    </w:pPr>
    <w:r>
      <w:rPr>
        <w:b/>
        <w:bCs/>
        <w:noProof/>
        <w:color w:val="002060"/>
        <w:sz w:val="40"/>
        <w:szCs w:val="40"/>
      </w:rPr>
      <w:drawing>
        <wp:anchor distT="0" distB="0" distL="114300" distR="114300" simplePos="0" relativeHeight="251659264" behindDoc="0" locked="0" layoutInCell="1" allowOverlap="1" wp14:anchorId="776189E7" wp14:editId="07777777">
          <wp:simplePos x="0" y="0"/>
          <wp:positionH relativeFrom="column">
            <wp:posOffset>5278415</wp:posOffset>
          </wp:positionH>
          <wp:positionV relativeFrom="paragraph">
            <wp:posOffset>-44574</wp:posOffset>
          </wp:positionV>
          <wp:extent cx="1164708" cy="567070"/>
          <wp:effectExtent l="19050" t="0" r="0" b="0"/>
          <wp:wrapNone/>
          <wp:docPr id="1" name="Picture 1" descr="CDETB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ETB logo"/>
                  <pic:cNvPicPr>
                    <a:picLocks noChangeAspect="1" noChangeArrowheads="1"/>
                  </pic:cNvPicPr>
                </pic:nvPicPr>
                <pic:blipFill>
                  <a:blip r:embed="rId1"/>
                  <a:srcRect/>
                  <a:stretch>
                    <a:fillRect/>
                  </a:stretch>
                </pic:blipFill>
                <pic:spPr bwMode="auto">
                  <a:xfrm>
                    <a:off x="0" y="0"/>
                    <a:ext cx="1164708" cy="567070"/>
                  </a:xfrm>
                  <a:prstGeom prst="rect">
                    <a:avLst/>
                  </a:prstGeom>
                  <a:noFill/>
                </pic:spPr>
              </pic:pic>
            </a:graphicData>
          </a:graphic>
        </wp:anchor>
      </w:drawing>
    </w:r>
    <w:r>
      <w:rPr>
        <w:b/>
        <w:bCs/>
        <w:noProof/>
        <w:color w:val="002060"/>
        <w:sz w:val="40"/>
        <w:szCs w:val="40"/>
      </w:rPr>
      <w:drawing>
        <wp:anchor distT="0" distB="0" distL="114300" distR="114300" simplePos="0" relativeHeight="251660288" behindDoc="1" locked="0" layoutInCell="1" allowOverlap="1" wp14:anchorId="5AEF05F4" wp14:editId="07777777">
          <wp:simplePos x="0" y="0"/>
          <wp:positionH relativeFrom="column">
            <wp:posOffset>-541138</wp:posOffset>
          </wp:positionH>
          <wp:positionV relativeFrom="paragraph">
            <wp:posOffset>-365155</wp:posOffset>
          </wp:positionV>
          <wp:extent cx="6516429" cy="886046"/>
          <wp:effectExtent l="1905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cstate="print"/>
                  <a:srcRect/>
                  <a:stretch>
                    <a:fillRect/>
                  </a:stretch>
                </pic:blipFill>
                <pic:spPr bwMode="auto">
                  <a:xfrm>
                    <a:off x="0" y="0"/>
                    <a:ext cx="6516429" cy="886046"/>
                  </a:xfrm>
                  <a:prstGeom prst="rect">
                    <a:avLst/>
                  </a:prstGeom>
                  <a:noFill/>
                </pic:spPr>
              </pic:pic>
            </a:graphicData>
          </a:graphic>
        </wp:anchor>
      </w:drawing>
    </w:r>
    <w:r w:rsidRPr="001C3040">
      <w:rPr>
        <w:b/>
        <w:bCs/>
        <w:color w:val="002060"/>
        <w:sz w:val="40"/>
        <w:szCs w:val="40"/>
        <w:lang w:val="en-US"/>
      </w:rPr>
      <w:t xml:space="preserve">Adult Literacy </w:t>
    </w:r>
    <w:r w:rsidR="00825A88">
      <w:rPr>
        <w:b/>
        <w:bCs/>
        <w:color w:val="002060"/>
        <w:sz w:val="40"/>
        <w:szCs w:val="40"/>
        <w:lang w:val="en-US"/>
      </w:rPr>
      <w:t>Awareness</w:t>
    </w:r>
    <w:r w:rsidRPr="001C3040">
      <w:rPr>
        <w:b/>
        <w:bCs/>
        <w:color w:val="002060"/>
        <w:sz w:val="40"/>
        <w:szCs w:val="40"/>
        <w:lang w:val="en-US"/>
      </w:rPr>
      <w:t xml:space="preserve"> Course</w:t>
    </w:r>
  </w:p>
  <w:p w14:paraId="02EB378F" w14:textId="77777777" w:rsidR="00711609" w:rsidRDefault="0071160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70663B"/>
    <w:multiLevelType w:val="multilevel"/>
    <w:tmpl w:val="7AFC93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314D01F2"/>
    <w:multiLevelType w:val="multilevel"/>
    <w:tmpl w:val="890C23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3FA02347"/>
    <w:multiLevelType w:val="hybridMultilevel"/>
    <w:tmpl w:val="3BB4EF76"/>
    <w:lvl w:ilvl="0" w:tplc="18090001">
      <w:start w:val="1"/>
      <w:numFmt w:val="bullet"/>
      <w:lvlText w:val=""/>
      <w:lvlJc w:val="left"/>
      <w:pPr>
        <w:ind w:left="720" w:hanging="360"/>
      </w:pPr>
      <w:rPr>
        <w:rFonts w:ascii="Symbol" w:hAnsi="Symbol" w:cs="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cs="Wingdings" w:hint="default"/>
      </w:rPr>
    </w:lvl>
    <w:lvl w:ilvl="3" w:tplc="18090001">
      <w:start w:val="1"/>
      <w:numFmt w:val="bullet"/>
      <w:lvlText w:val=""/>
      <w:lvlJc w:val="left"/>
      <w:pPr>
        <w:ind w:left="2880" w:hanging="360"/>
      </w:pPr>
      <w:rPr>
        <w:rFonts w:ascii="Symbol" w:hAnsi="Symbol" w:cs="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cs="Wingdings" w:hint="default"/>
      </w:rPr>
    </w:lvl>
    <w:lvl w:ilvl="6" w:tplc="18090001">
      <w:start w:val="1"/>
      <w:numFmt w:val="bullet"/>
      <w:lvlText w:val=""/>
      <w:lvlJc w:val="left"/>
      <w:pPr>
        <w:ind w:left="5040" w:hanging="360"/>
      </w:pPr>
      <w:rPr>
        <w:rFonts w:ascii="Symbol" w:hAnsi="Symbol" w:cs="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cs="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1609"/>
    <w:rsid w:val="000A0699"/>
    <w:rsid w:val="00140905"/>
    <w:rsid w:val="00196047"/>
    <w:rsid w:val="002443EB"/>
    <w:rsid w:val="002C65F6"/>
    <w:rsid w:val="003037EA"/>
    <w:rsid w:val="003045E9"/>
    <w:rsid w:val="00316B10"/>
    <w:rsid w:val="00341B76"/>
    <w:rsid w:val="00342C28"/>
    <w:rsid w:val="003B705D"/>
    <w:rsid w:val="004B2BD6"/>
    <w:rsid w:val="004F3121"/>
    <w:rsid w:val="00501940"/>
    <w:rsid w:val="00504306"/>
    <w:rsid w:val="00592112"/>
    <w:rsid w:val="005E6395"/>
    <w:rsid w:val="006B00AA"/>
    <w:rsid w:val="00711609"/>
    <w:rsid w:val="00767869"/>
    <w:rsid w:val="007B463A"/>
    <w:rsid w:val="007C1E84"/>
    <w:rsid w:val="007D39BD"/>
    <w:rsid w:val="00825A88"/>
    <w:rsid w:val="00997BEE"/>
    <w:rsid w:val="009E3641"/>
    <w:rsid w:val="00A54E20"/>
    <w:rsid w:val="00BD152F"/>
    <w:rsid w:val="00BD34DE"/>
    <w:rsid w:val="00CA3326"/>
    <w:rsid w:val="00CC1903"/>
    <w:rsid w:val="00D1267B"/>
    <w:rsid w:val="00E02C78"/>
    <w:rsid w:val="00E6607A"/>
    <w:rsid w:val="76B1E2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700774"/>
  <w15:docId w15:val="{2A359A83-ADAC-473D-A331-A82D59A06C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IE" w:eastAsia="en-IE"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11609"/>
    <w:pPr>
      <w:tabs>
        <w:tab w:val="center" w:pos="4513"/>
        <w:tab w:val="right" w:pos="9026"/>
      </w:tabs>
      <w:spacing w:after="0" w:line="240" w:lineRule="auto"/>
    </w:pPr>
  </w:style>
  <w:style w:type="character" w:customStyle="1" w:styleId="HeaderChar">
    <w:name w:val="Header Char"/>
    <w:basedOn w:val="DefaultParagraphFont"/>
    <w:link w:val="Header"/>
    <w:uiPriority w:val="99"/>
    <w:rsid w:val="00711609"/>
  </w:style>
  <w:style w:type="paragraph" w:styleId="Footer">
    <w:name w:val="footer"/>
    <w:basedOn w:val="Normal"/>
    <w:link w:val="FooterChar"/>
    <w:uiPriority w:val="99"/>
    <w:unhideWhenUsed/>
    <w:rsid w:val="00711609"/>
    <w:pPr>
      <w:tabs>
        <w:tab w:val="center" w:pos="4513"/>
        <w:tab w:val="right" w:pos="9026"/>
      </w:tabs>
      <w:spacing w:after="0" w:line="240" w:lineRule="auto"/>
    </w:pPr>
  </w:style>
  <w:style w:type="character" w:customStyle="1" w:styleId="FooterChar">
    <w:name w:val="Footer Char"/>
    <w:basedOn w:val="DefaultParagraphFont"/>
    <w:link w:val="Footer"/>
    <w:uiPriority w:val="99"/>
    <w:rsid w:val="00711609"/>
  </w:style>
  <w:style w:type="paragraph" w:customStyle="1" w:styleId="contentheader">
    <w:name w:val="content_header"/>
    <w:basedOn w:val="Normal"/>
    <w:rsid w:val="00997BEE"/>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99"/>
    <w:qFormat/>
    <w:rsid w:val="00341B76"/>
    <w:pPr>
      <w:ind w:left="720"/>
    </w:pPr>
    <w:rPr>
      <w:rFonts w:ascii="Calibri" w:eastAsia="Calibri" w:hAnsi="Calibri" w:cs="Calibri"/>
    </w:rPr>
  </w:style>
  <w:style w:type="character" w:styleId="CommentReference">
    <w:name w:val="annotation reference"/>
    <w:basedOn w:val="DefaultParagraphFont"/>
    <w:uiPriority w:val="99"/>
    <w:semiHidden/>
    <w:unhideWhenUsed/>
    <w:rsid w:val="00E6607A"/>
    <w:rPr>
      <w:sz w:val="16"/>
      <w:szCs w:val="16"/>
    </w:rPr>
  </w:style>
  <w:style w:type="paragraph" w:styleId="CommentText">
    <w:name w:val="annotation text"/>
    <w:basedOn w:val="Normal"/>
    <w:link w:val="CommentTextChar"/>
    <w:uiPriority w:val="99"/>
    <w:semiHidden/>
    <w:unhideWhenUsed/>
    <w:rsid w:val="00E6607A"/>
    <w:pPr>
      <w:spacing w:line="240" w:lineRule="auto"/>
    </w:pPr>
    <w:rPr>
      <w:sz w:val="20"/>
      <w:szCs w:val="20"/>
    </w:rPr>
  </w:style>
  <w:style w:type="character" w:customStyle="1" w:styleId="CommentTextChar">
    <w:name w:val="Comment Text Char"/>
    <w:basedOn w:val="DefaultParagraphFont"/>
    <w:link w:val="CommentText"/>
    <w:uiPriority w:val="99"/>
    <w:semiHidden/>
    <w:rsid w:val="00E6607A"/>
    <w:rPr>
      <w:sz w:val="20"/>
      <w:szCs w:val="20"/>
    </w:rPr>
  </w:style>
  <w:style w:type="paragraph" w:styleId="CommentSubject">
    <w:name w:val="annotation subject"/>
    <w:basedOn w:val="CommentText"/>
    <w:next w:val="CommentText"/>
    <w:link w:val="CommentSubjectChar"/>
    <w:uiPriority w:val="99"/>
    <w:semiHidden/>
    <w:unhideWhenUsed/>
    <w:rsid w:val="00E6607A"/>
    <w:rPr>
      <w:b/>
      <w:bCs/>
    </w:rPr>
  </w:style>
  <w:style w:type="character" w:customStyle="1" w:styleId="CommentSubjectChar">
    <w:name w:val="Comment Subject Char"/>
    <w:basedOn w:val="CommentTextChar"/>
    <w:link w:val="CommentSubject"/>
    <w:uiPriority w:val="99"/>
    <w:semiHidden/>
    <w:rsid w:val="00E6607A"/>
    <w:rPr>
      <w:b/>
      <w:bCs/>
      <w:sz w:val="20"/>
      <w:szCs w:val="20"/>
    </w:rPr>
  </w:style>
  <w:style w:type="paragraph" w:styleId="BalloonText">
    <w:name w:val="Balloon Text"/>
    <w:basedOn w:val="Normal"/>
    <w:link w:val="BalloonTextChar"/>
    <w:uiPriority w:val="99"/>
    <w:semiHidden/>
    <w:unhideWhenUsed/>
    <w:rsid w:val="00E6607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6607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6848139">
      <w:bodyDiv w:val="1"/>
      <w:marLeft w:val="0"/>
      <w:marRight w:val="0"/>
      <w:marTop w:val="0"/>
      <w:marBottom w:val="0"/>
      <w:divBdr>
        <w:top w:val="none" w:sz="0" w:space="0" w:color="auto"/>
        <w:left w:val="none" w:sz="0" w:space="0" w:color="auto"/>
        <w:bottom w:val="none" w:sz="0" w:space="0" w:color="auto"/>
        <w:right w:val="none" w:sz="0" w:space="0" w:color="auto"/>
      </w:divBdr>
    </w:div>
    <w:div w:id="1300306101">
      <w:bodyDiv w:val="1"/>
      <w:marLeft w:val="0"/>
      <w:marRight w:val="0"/>
      <w:marTop w:val="0"/>
      <w:marBottom w:val="0"/>
      <w:divBdr>
        <w:top w:val="none" w:sz="0" w:space="0" w:color="auto"/>
        <w:left w:val="none" w:sz="0" w:space="0" w:color="auto"/>
        <w:bottom w:val="none" w:sz="0" w:space="0" w:color="auto"/>
        <w:right w:val="none" w:sz="0" w:space="0" w:color="auto"/>
      </w:divBdr>
      <w:divsChild>
        <w:div w:id="1519461611">
          <w:marLeft w:val="0"/>
          <w:marRight w:val="0"/>
          <w:marTop w:val="100"/>
          <w:marBottom w:val="100"/>
          <w:divBdr>
            <w:top w:val="none" w:sz="0" w:space="0" w:color="auto"/>
            <w:left w:val="none" w:sz="0" w:space="0" w:color="auto"/>
            <w:bottom w:val="none" w:sz="0" w:space="0" w:color="auto"/>
            <w:right w:val="none" w:sz="0" w:space="0" w:color="auto"/>
          </w:divBdr>
          <w:divsChild>
            <w:div w:id="499855095">
              <w:marLeft w:val="0"/>
              <w:marRight w:val="0"/>
              <w:marTop w:val="167"/>
              <w:marBottom w:val="0"/>
              <w:divBdr>
                <w:top w:val="none" w:sz="0" w:space="0" w:color="auto"/>
                <w:left w:val="none" w:sz="0" w:space="0" w:color="auto"/>
                <w:bottom w:val="none" w:sz="0" w:space="0" w:color="auto"/>
                <w:right w:val="none" w:sz="0" w:space="0" w:color="auto"/>
              </w:divBdr>
              <w:divsChild>
                <w:div w:id="1987273522">
                  <w:marLeft w:val="0"/>
                  <w:marRight w:val="0"/>
                  <w:marTop w:val="0"/>
                  <w:marBottom w:val="0"/>
                  <w:divBdr>
                    <w:top w:val="none" w:sz="0" w:space="0" w:color="auto"/>
                    <w:left w:val="none" w:sz="0" w:space="0" w:color="auto"/>
                    <w:bottom w:val="none" w:sz="0" w:space="0" w:color="auto"/>
                    <w:right w:val="none" w:sz="0" w:space="0" w:color="auto"/>
                  </w:divBdr>
                  <w:divsChild>
                    <w:div w:id="1598444800">
                      <w:marLeft w:val="0"/>
                      <w:marRight w:val="0"/>
                      <w:marTop w:val="0"/>
                      <w:marBottom w:val="0"/>
                      <w:divBdr>
                        <w:top w:val="none" w:sz="0" w:space="0" w:color="auto"/>
                        <w:left w:val="none" w:sz="0" w:space="0" w:color="auto"/>
                        <w:bottom w:val="none" w:sz="0" w:space="0" w:color="auto"/>
                        <w:right w:val="none" w:sz="0" w:space="0" w:color="auto"/>
                      </w:divBdr>
                      <w:divsChild>
                        <w:div w:id="1472598248">
                          <w:marLeft w:val="0"/>
                          <w:marRight w:val="0"/>
                          <w:marTop w:val="0"/>
                          <w:marBottom w:val="0"/>
                          <w:divBdr>
                            <w:top w:val="none" w:sz="0" w:space="0" w:color="auto"/>
                            <w:left w:val="none" w:sz="0" w:space="0" w:color="auto"/>
                            <w:bottom w:val="none" w:sz="0" w:space="0" w:color="auto"/>
                            <w:right w:val="none" w:sz="0" w:space="0" w:color="auto"/>
                          </w:divBdr>
                        </w:div>
                        <w:div w:id="543640857">
                          <w:marLeft w:val="0"/>
                          <w:marRight w:val="0"/>
                          <w:marTop w:val="0"/>
                          <w:marBottom w:val="0"/>
                          <w:divBdr>
                            <w:top w:val="none" w:sz="0" w:space="0" w:color="auto"/>
                            <w:left w:val="none" w:sz="0" w:space="0" w:color="auto"/>
                            <w:bottom w:val="none" w:sz="0" w:space="0" w:color="auto"/>
                            <w:right w:val="none" w:sz="0" w:space="0" w:color="auto"/>
                          </w:divBdr>
                        </w:div>
                        <w:div w:id="1673952735">
                          <w:marLeft w:val="0"/>
                          <w:marRight w:val="0"/>
                          <w:marTop w:val="0"/>
                          <w:marBottom w:val="0"/>
                          <w:divBdr>
                            <w:top w:val="none" w:sz="0" w:space="0" w:color="auto"/>
                            <w:left w:val="none" w:sz="0" w:space="0" w:color="auto"/>
                            <w:bottom w:val="none" w:sz="0" w:space="0" w:color="auto"/>
                            <w:right w:val="none" w:sz="0" w:space="0" w:color="auto"/>
                          </w:divBdr>
                        </w:div>
                        <w:div w:id="2103523091">
                          <w:marLeft w:val="0"/>
                          <w:marRight w:val="0"/>
                          <w:marTop w:val="0"/>
                          <w:marBottom w:val="0"/>
                          <w:divBdr>
                            <w:top w:val="none" w:sz="0" w:space="0" w:color="auto"/>
                            <w:left w:val="none" w:sz="0" w:space="0" w:color="auto"/>
                            <w:bottom w:val="none" w:sz="0" w:space="0" w:color="auto"/>
                            <w:right w:val="none" w:sz="0" w:space="0" w:color="auto"/>
                          </w:divBdr>
                        </w:div>
                        <w:div w:id="1916550180">
                          <w:marLeft w:val="0"/>
                          <w:marRight w:val="0"/>
                          <w:marTop w:val="0"/>
                          <w:marBottom w:val="0"/>
                          <w:divBdr>
                            <w:top w:val="none" w:sz="0" w:space="0" w:color="auto"/>
                            <w:left w:val="none" w:sz="0" w:space="0" w:color="auto"/>
                            <w:bottom w:val="none" w:sz="0" w:space="0" w:color="auto"/>
                            <w:right w:val="none" w:sz="0" w:space="0" w:color="auto"/>
                          </w:divBdr>
                        </w:div>
                        <w:div w:id="1083604772">
                          <w:marLeft w:val="0"/>
                          <w:marRight w:val="0"/>
                          <w:marTop w:val="0"/>
                          <w:marBottom w:val="0"/>
                          <w:divBdr>
                            <w:top w:val="none" w:sz="0" w:space="0" w:color="auto"/>
                            <w:left w:val="none" w:sz="0" w:space="0" w:color="auto"/>
                            <w:bottom w:val="none" w:sz="0" w:space="0" w:color="auto"/>
                            <w:right w:val="none" w:sz="0" w:space="0" w:color="auto"/>
                          </w:divBdr>
                        </w:div>
                        <w:div w:id="626356185">
                          <w:marLeft w:val="0"/>
                          <w:marRight w:val="0"/>
                          <w:marTop w:val="0"/>
                          <w:marBottom w:val="0"/>
                          <w:divBdr>
                            <w:top w:val="none" w:sz="0" w:space="0" w:color="auto"/>
                            <w:left w:val="none" w:sz="0" w:space="0" w:color="auto"/>
                            <w:bottom w:val="none" w:sz="0" w:space="0" w:color="auto"/>
                            <w:right w:val="none" w:sz="0" w:space="0" w:color="auto"/>
                          </w:divBdr>
                        </w:div>
                        <w:div w:id="2024433352">
                          <w:marLeft w:val="0"/>
                          <w:marRight w:val="0"/>
                          <w:marTop w:val="0"/>
                          <w:marBottom w:val="0"/>
                          <w:divBdr>
                            <w:top w:val="none" w:sz="0" w:space="0" w:color="auto"/>
                            <w:left w:val="none" w:sz="0" w:space="0" w:color="auto"/>
                            <w:bottom w:val="none" w:sz="0" w:space="0" w:color="auto"/>
                            <w:right w:val="none" w:sz="0" w:space="0" w:color="auto"/>
                          </w:divBdr>
                        </w:div>
                        <w:div w:id="1635671791">
                          <w:marLeft w:val="0"/>
                          <w:marRight w:val="0"/>
                          <w:marTop w:val="0"/>
                          <w:marBottom w:val="0"/>
                          <w:divBdr>
                            <w:top w:val="none" w:sz="0" w:space="0" w:color="auto"/>
                            <w:left w:val="none" w:sz="0" w:space="0" w:color="auto"/>
                            <w:bottom w:val="none" w:sz="0" w:space="0" w:color="auto"/>
                            <w:right w:val="none" w:sz="0" w:space="0" w:color="auto"/>
                          </w:divBdr>
                        </w:div>
                        <w:div w:id="359665208">
                          <w:marLeft w:val="0"/>
                          <w:marRight w:val="0"/>
                          <w:marTop w:val="0"/>
                          <w:marBottom w:val="0"/>
                          <w:divBdr>
                            <w:top w:val="none" w:sz="0" w:space="0" w:color="auto"/>
                            <w:left w:val="none" w:sz="0" w:space="0" w:color="auto"/>
                            <w:bottom w:val="none" w:sz="0" w:space="0" w:color="auto"/>
                            <w:right w:val="none" w:sz="0" w:space="0" w:color="auto"/>
                          </w:divBdr>
                        </w:div>
                        <w:div w:id="866530887">
                          <w:marLeft w:val="0"/>
                          <w:marRight w:val="0"/>
                          <w:marTop w:val="0"/>
                          <w:marBottom w:val="0"/>
                          <w:divBdr>
                            <w:top w:val="none" w:sz="0" w:space="0" w:color="auto"/>
                            <w:left w:val="none" w:sz="0" w:space="0" w:color="auto"/>
                            <w:bottom w:val="none" w:sz="0" w:space="0" w:color="auto"/>
                            <w:right w:val="none" w:sz="0" w:space="0" w:color="auto"/>
                          </w:divBdr>
                        </w:div>
                        <w:div w:id="353650655">
                          <w:marLeft w:val="0"/>
                          <w:marRight w:val="0"/>
                          <w:marTop w:val="0"/>
                          <w:marBottom w:val="0"/>
                          <w:divBdr>
                            <w:top w:val="none" w:sz="0" w:space="0" w:color="auto"/>
                            <w:left w:val="none" w:sz="0" w:space="0" w:color="auto"/>
                            <w:bottom w:val="none" w:sz="0" w:space="0" w:color="auto"/>
                            <w:right w:val="none" w:sz="0" w:space="0" w:color="auto"/>
                          </w:divBdr>
                          <w:divsChild>
                            <w:div w:id="1220363322">
                              <w:marLeft w:val="0"/>
                              <w:marRight w:val="0"/>
                              <w:marTop w:val="0"/>
                              <w:marBottom w:val="0"/>
                              <w:divBdr>
                                <w:top w:val="none" w:sz="0" w:space="0" w:color="auto"/>
                                <w:left w:val="none" w:sz="0" w:space="0" w:color="auto"/>
                                <w:bottom w:val="none" w:sz="0" w:space="0" w:color="auto"/>
                                <w:right w:val="none" w:sz="0" w:space="0" w:color="auto"/>
                              </w:divBdr>
                            </w:div>
                            <w:div w:id="2128817678">
                              <w:marLeft w:val="0"/>
                              <w:marRight w:val="0"/>
                              <w:marTop w:val="0"/>
                              <w:marBottom w:val="0"/>
                              <w:divBdr>
                                <w:top w:val="none" w:sz="0" w:space="0" w:color="auto"/>
                                <w:left w:val="none" w:sz="0" w:space="0" w:color="auto"/>
                                <w:bottom w:val="none" w:sz="0" w:space="0" w:color="auto"/>
                                <w:right w:val="none" w:sz="0" w:space="0" w:color="auto"/>
                              </w:divBdr>
                            </w:div>
                            <w:div w:id="1950355910">
                              <w:marLeft w:val="0"/>
                              <w:marRight w:val="0"/>
                              <w:marTop w:val="0"/>
                              <w:marBottom w:val="0"/>
                              <w:divBdr>
                                <w:top w:val="none" w:sz="0" w:space="0" w:color="auto"/>
                                <w:left w:val="none" w:sz="0" w:space="0" w:color="auto"/>
                                <w:bottom w:val="none" w:sz="0" w:space="0" w:color="auto"/>
                                <w:right w:val="none" w:sz="0" w:space="0" w:color="auto"/>
                              </w:divBdr>
                            </w:div>
                            <w:div w:id="1518036530">
                              <w:marLeft w:val="0"/>
                              <w:marRight w:val="0"/>
                              <w:marTop w:val="0"/>
                              <w:marBottom w:val="0"/>
                              <w:divBdr>
                                <w:top w:val="none" w:sz="0" w:space="0" w:color="auto"/>
                                <w:left w:val="none" w:sz="0" w:space="0" w:color="auto"/>
                                <w:bottom w:val="none" w:sz="0" w:space="0" w:color="auto"/>
                                <w:right w:val="none" w:sz="0" w:space="0" w:color="auto"/>
                              </w:divBdr>
                            </w:div>
                            <w:div w:id="979580191">
                              <w:marLeft w:val="0"/>
                              <w:marRight w:val="0"/>
                              <w:marTop w:val="0"/>
                              <w:marBottom w:val="0"/>
                              <w:divBdr>
                                <w:top w:val="none" w:sz="0" w:space="0" w:color="auto"/>
                                <w:left w:val="none" w:sz="0" w:space="0" w:color="auto"/>
                                <w:bottom w:val="none" w:sz="0" w:space="0" w:color="auto"/>
                                <w:right w:val="none" w:sz="0" w:space="0" w:color="auto"/>
                              </w:divBdr>
                            </w:div>
                            <w:div w:id="1798523478">
                              <w:marLeft w:val="0"/>
                              <w:marRight w:val="0"/>
                              <w:marTop w:val="0"/>
                              <w:marBottom w:val="0"/>
                              <w:divBdr>
                                <w:top w:val="none" w:sz="0" w:space="0" w:color="auto"/>
                                <w:left w:val="none" w:sz="0" w:space="0" w:color="auto"/>
                                <w:bottom w:val="none" w:sz="0" w:space="0" w:color="auto"/>
                                <w:right w:val="none" w:sz="0" w:space="0" w:color="auto"/>
                              </w:divBdr>
                            </w:div>
                            <w:div w:id="1939562560">
                              <w:marLeft w:val="0"/>
                              <w:marRight w:val="0"/>
                              <w:marTop w:val="0"/>
                              <w:marBottom w:val="0"/>
                              <w:divBdr>
                                <w:top w:val="none" w:sz="0" w:space="0" w:color="auto"/>
                                <w:left w:val="none" w:sz="0" w:space="0" w:color="auto"/>
                                <w:bottom w:val="none" w:sz="0" w:space="0" w:color="auto"/>
                                <w:right w:val="none" w:sz="0" w:space="0" w:color="auto"/>
                              </w:divBdr>
                            </w:div>
                            <w:div w:id="781650815">
                              <w:marLeft w:val="0"/>
                              <w:marRight w:val="0"/>
                              <w:marTop w:val="0"/>
                              <w:marBottom w:val="0"/>
                              <w:divBdr>
                                <w:top w:val="none" w:sz="0" w:space="0" w:color="auto"/>
                                <w:left w:val="none" w:sz="0" w:space="0" w:color="auto"/>
                                <w:bottom w:val="none" w:sz="0" w:space="0" w:color="auto"/>
                                <w:right w:val="none" w:sz="0" w:space="0" w:color="auto"/>
                              </w:divBdr>
                            </w:div>
                            <w:div w:id="447087532">
                              <w:marLeft w:val="0"/>
                              <w:marRight w:val="0"/>
                              <w:marTop w:val="0"/>
                              <w:marBottom w:val="0"/>
                              <w:divBdr>
                                <w:top w:val="none" w:sz="0" w:space="0" w:color="auto"/>
                                <w:left w:val="none" w:sz="0" w:space="0" w:color="auto"/>
                                <w:bottom w:val="none" w:sz="0" w:space="0" w:color="auto"/>
                                <w:right w:val="none" w:sz="0" w:space="0" w:color="auto"/>
                              </w:divBdr>
                            </w:div>
                            <w:div w:id="1719623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841676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9533A1953A45F4C83EF3AB372AED790" ma:contentTypeVersion="4" ma:contentTypeDescription="Create a new document." ma:contentTypeScope="" ma:versionID="f14ea02edc4bf9fdad9de584d418cda9">
  <xsd:schema xmlns:xsd="http://www.w3.org/2001/XMLSchema" xmlns:xs="http://www.w3.org/2001/XMLSchema" xmlns:p="http://schemas.microsoft.com/office/2006/metadata/properties" xmlns:ns2="8638c3e0-bf2a-45d9-aedd-e653a3e728d7" targetNamespace="http://schemas.microsoft.com/office/2006/metadata/properties" ma:root="true" ma:fieldsID="96b61412cd7a84bd66ad654eca168587" ns2:_="">
    <xsd:import namespace="8638c3e0-bf2a-45d9-aedd-e653a3e728d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638c3e0-bf2a-45d9-aedd-e653a3e728d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9D16C98-A4D7-48E5-85B8-8BF5BF2982F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638c3e0-bf2a-45d9-aedd-e653a3e728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EAFE3D3-3EA6-44B1-8F0E-136175E7B3C0}">
  <ds:schemaRefs>
    <ds:schemaRef ds:uri="http://schemas.microsoft.com/office/2006/metadata/properties"/>
    <ds:schemaRef ds:uri="http://purl.org/dc/terms/"/>
    <ds:schemaRef ds:uri="http://purl.org/dc/dcmitype/"/>
    <ds:schemaRef ds:uri="http://schemas.openxmlformats.org/package/2006/metadata/core-properties"/>
    <ds:schemaRef ds:uri="http://schemas.microsoft.com/office/2006/documentManagement/types"/>
    <ds:schemaRef ds:uri="8638c3e0-bf2a-45d9-aedd-e653a3e728d7"/>
    <ds:schemaRef ds:uri="http://schemas.microsoft.com/office/infopath/2007/PartnerControls"/>
    <ds:schemaRef ds:uri="http://www.w3.org/XML/1998/namespace"/>
    <ds:schemaRef ds:uri="http://purl.org/dc/elements/1.1/"/>
  </ds:schemaRefs>
</ds:datastoreItem>
</file>

<file path=customXml/itemProps3.xml><?xml version="1.0" encoding="utf-8"?>
<ds:datastoreItem xmlns:ds="http://schemas.openxmlformats.org/officeDocument/2006/customXml" ds:itemID="{23F2F708-DEBD-41C1-B4D3-358A068C3B8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399</Words>
  <Characters>2279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liz.mchugh</dc:creator>
  <cp:lastModifiedBy>Gwen Redmond</cp:lastModifiedBy>
  <cp:revision>2</cp:revision>
  <dcterms:created xsi:type="dcterms:W3CDTF">2021-06-03T10:40:00Z</dcterms:created>
  <dcterms:modified xsi:type="dcterms:W3CDTF">2021-06-03T10:40:00Z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0x010100B9533A1953A45F4C83EF3AB372AED790</vt:lpwstr>
  </property>
</Properties>
</file>