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9" w:rsidRPr="00CA14FD" w:rsidRDefault="00341A35" w:rsidP="00D96AE6">
      <w:pPr>
        <w:pBdr>
          <w:bottom w:val="single" w:sz="18" w:space="1" w:color="365F91" w:themeColor="accent1" w:themeShade="BF"/>
        </w:pBdr>
        <w:spacing w:after="0"/>
        <w:jc w:val="center"/>
        <w:rPr>
          <w:rFonts w:cs="Arial"/>
          <w:b/>
          <w:color w:val="002060"/>
          <w:sz w:val="40"/>
          <w:szCs w:val="40"/>
        </w:rPr>
      </w:pPr>
      <w:r w:rsidRPr="00FB2EA9">
        <w:rPr>
          <w:rFonts w:cs="Arial"/>
          <w:b/>
          <w:color w:val="002060"/>
          <w:sz w:val="40"/>
          <w:szCs w:val="40"/>
        </w:rPr>
        <w:t xml:space="preserve">Lave and </w:t>
      </w:r>
      <w:r w:rsidR="003D5BA3">
        <w:rPr>
          <w:rFonts w:cs="Arial"/>
          <w:b/>
          <w:color w:val="002060"/>
          <w:sz w:val="40"/>
          <w:szCs w:val="40"/>
        </w:rPr>
        <w:t>Wenger</w:t>
      </w:r>
      <w:r w:rsidRPr="00FB2EA9">
        <w:rPr>
          <w:rFonts w:cs="Arial"/>
          <w:b/>
          <w:color w:val="002060"/>
          <w:sz w:val="40"/>
          <w:szCs w:val="40"/>
        </w:rPr>
        <w:t>: Co</w:t>
      </w:r>
      <w:r w:rsidRPr="00CA14FD">
        <w:rPr>
          <w:rFonts w:cs="Arial"/>
          <w:b/>
          <w:color w:val="002060"/>
          <w:sz w:val="40"/>
          <w:szCs w:val="40"/>
        </w:rPr>
        <w:t xml:space="preserve">mmunities of Practice </w:t>
      </w:r>
    </w:p>
    <w:p w:rsidR="00EB71F5" w:rsidRPr="00CA14FD" w:rsidRDefault="001A7657" w:rsidP="00D96AE6">
      <w:pPr>
        <w:pBdr>
          <w:bottom w:val="single" w:sz="18" w:space="1" w:color="365F91" w:themeColor="accent1" w:themeShade="BF"/>
        </w:pBdr>
        <w:spacing w:after="0"/>
        <w:jc w:val="center"/>
        <w:rPr>
          <w:rFonts w:cs="Arial"/>
          <w:b/>
          <w:color w:val="002060"/>
          <w:sz w:val="40"/>
          <w:szCs w:val="40"/>
        </w:rPr>
      </w:pPr>
      <w:r w:rsidRPr="00D96AE6">
        <w:rPr>
          <w:rFonts w:cs="Arial"/>
          <w:b/>
          <w:color w:val="002060"/>
          <w:sz w:val="40"/>
          <w:szCs w:val="40"/>
        </w:rPr>
        <w:t>and Situated</w:t>
      </w:r>
      <w:r w:rsidR="00341A35" w:rsidRPr="00CA14FD">
        <w:rPr>
          <w:rFonts w:cs="Arial"/>
          <w:b/>
          <w:color w:val="002060"/>
          <w:sz w:val="40"/>
          <w:szCs w:val="40"/>
        </w:rPr>
        <w:t xml:space="preserve"> Learning</w:t>
      </w:r>
    </w:p>
    <w:p w:rsidR="00D96AE6" w:rsidRDefault="00D96AE6" w:rsidP="00341A35">
      <w:pPr>
        <w:spacing w:line="240" w:lineRule="auto"/>
        <w:rPr>
          <w:rFonts w:cs="Arial"/>
          <w:b/>
          <w:color w:val="002060"/>
        </w:rPr>
      </w:pPr>
    </w:p>
    <w:p w:rsidR="00D96AE6" w:rsidRDefault="001946A1" w:rsidP="00341A35">
      <w:pPr>
        <w:spacing w:line="240" w:lineRule="auto"/>
        <w:rPr>
          <w:rFonts w:cs="Arial"/>
          <w:b/>
          <w:color w:val="002060"/>
        </w:rPr>
      </w:pPr>
      <w:r w:rsidRPr="001E6038">
        <w:rPr>
          <w:rFonts w:cs="Arial"/>
          <w:b/>
          <w:color w:val="002060"/>
        </w:rPr>
        <w:t xml:space="preserve">Communities of Practice </w:t>
      </w:r>
    </w:p>
    <w:p w:rsidR="00341A35" w:rsidRPr="001E6038" w:rsidRDefault="00341A35" w:rsidP="00341A35">
      <w:pPr>
        <w:spacing w:line="240" w:lineRule="auto"/>
        <w:rPr>
          <w:rFonts w:cs="ArialMT"/>
          <w:color w:val="000000"/>
        </w:rPr>
      </w:pPr>
      <w:r w:rsidRPr="001E6038">
        <w:t xml:space="preserve">The concept of “Communities of Practice” was developed in the 1990s by </w:t>
      </w:r>
      <w:r w:rsidR="00132E98">
        <w:t xml:space="preserve">anthropologist </w:t>
      </w:r>
      <w:r w:rsidRPr="001E6038">
        <w:t>Jean Lave and</w:t>
      </w:r>
      <w:r w:rsidR="00132E98">
        <w:t xml:space="preserve"> social theorist and practitioner</w:t>
      </w:r>
      <w:r w:rsidRPr="001E6038">
        <w:t xml:space="preserve"> Etienne </w:t>
      </w:r>
      <w:r w:rsidR="003D5BA3">
        <w:t>Wenger</w:t>
      </w:r>
      <w:r w:rsidRPr="001E6038">
        <w:t>. In their work on researching appren</w:t>
      </w:r>
      <w:r w:rsidR="001E6038" w:rsidRPr="001E6038">
        <w:t>ticeships in Africa</w:t>
      </w:r>
      <w:r w:rsidR="00132E98">
        <w:t>,</w:t>
      </w:r>
      <w:r w:rsidRPr="001E6038">
        <w:t xml:space="preserve"> they n</w:t>
      </w:r>
      <w:r w:rsidR="00946A96">
        <w:t xml:space="preserve">oticed that </w:t>
      </w:r>
      <w:r w:rsidRPr="001E6038">
        <w:rPr>
          <w:rFonts w:cs="ArialMT"/>
          <w:color w:val="000000"/>
        </w:rPr>
        <w:t>apprentice</w:t>
      </w:r>
      <w:r w:rsidR="00946A96">
        <w:rPr>
          <w:rFonts w:cs="ArialMT"/>
          <w:color w:val="000000"/>
        </w:rPr>
        <w:t>s</w:t>
      </w:r>
      <w:r w:rsidRPr="001E6038">
        <w:rPr>
          <w:rFonts w:cs="ArialMT"/>
          <w:color w:val="000000"/>
        </w:rPr>
        <w:t xml:space="preserve"> did not just learn from the ‘master’ but from the whole community surrounding the activity. Learning a trade involved learning to be part of that community. From this insight, they observed that communities of practice are found in many different kinds of organisation:  in education, in government, in voluntary and social sector</w:t>
      </w:r>
      <w:r w:rsidR="00132E98">
        <w:rPr>
          <w:rFonts w:cs="ArialMT"/>
          <w:color w:val="000000"/>
        </w:rPr>
        <w:t>s</w:t>
      </w:r>
      <w:r w:rsidRPr="001E6038">
        <w:rPr>
          <w:rFonts w:cs="ArialMT"/>
          <w:color w:val="000000"/>
        </w:rPr>
        <w:t xml:space="preserve">, internationally, and now, on the internet. </w:t>
      </w:r>
    </w:p>
    <w:p w:rsidR="00946A96" w:rsidRPr="001E6038" w:rsidRDefault="002738E2" w:rsidP="00D96AE6">
      <w:pPr>
        <w:spacing w:line="240" w:lineRule="auto"/>
        <w:rPr>
          <w:rFonts w:cs="ArialMT"/>
        </w:rPr>
      </w:pPr>
      <w:r>
        <w:rPr>
          <w:rFonts w:cs="ArialMT"/>
          <w:color w:val="000000"/>
        </w:rPr>
        <w:t>According to Wenger (2006),</w:t>
      </w:r>
      <w:r w:rsidR="00132E98">
        <w:rPr>
          <w:rFonts w:cs="ArialMT"/>
        </w:rPr>
        <w:t xml:space="preserve"> </w:t>
      </w:r>
      <w:r w:rsidR="00341A35" w:rsidRPr="001E6038">
        <w:rPr>
          <w:rFonts w:cs="ArialMT"/>
        </w:rPr>
        <w:t>“</w:t>
      </w:r>
      <w:r w:rsidR="00132E98">
        <w:rPr>
          <w:rFonts w:cs="ArialMT"/>
        </w:rPr>
        <w:t>c</w:t>
      </w:r>
      <w:r w:rsidR="00341A35" w:rsidRPr="001E6038">
        <w:rPr>
          <w:rFonts w:cs="ArialMT"/>
        </w:rPr>
        <w:t xml:space="preserve">ommunities of practice are groups of people who share a concern or a passion for something they do and learn how to do it better as they interact regularly.” </w:t>
      </w:r>
    </w:p>
    <w:p w:rsidR="001E6038" w:rsidRPr="001E6038" w:rsidRDefault="00946A96" w:rsidP="001E603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This could include artists or writers working together on a project, workers</w:t>
      </w:r>
      <w:r w:rsidR="00DC2B0B">
        <w:rPr>
          <w:rFonts w:cs="ArialMT"/>
        </w:rPr>
        <w:t xml:space="preserve"> developing solutions to a problem</w:t>
      </w:r>
      <w:r w:rsidR="00132E98">
        <w:rPr>
          <w:rFonts w:cs="ArialMT"/>
        </w:rPr>
        <w:t xml:space="preserve"> or</w:t>
      </w:r>
      <w:r w:rsidR="00DC2B0B">
        <w:rPr>
          <w:rFonts w:cs="ArialMT"/>
        </w:rPr>
        <w:t xml:space="preserve"> tutors learning about education and literacy. </w:t>
      </w:r>
      <w:r w:rsidR="00341A35" w:rsidRPr="001E6038">
        <w:rPr>
          <w:rFonts w:cs="ArialMT"/>
        </w:rPr>
        <w:t xml:space="preserve">Communities of practice may come together </w:t>
      </w:r>
      <w:proofErr w:type="gramStart"/>
      <w:r w:rsidR="00341A35" w:rsidRPr="001E6038">
        <w:rPr>
          <w:rFonts w:cs="ArialMT"/>
        </w:rPr>
        <w:t>purposefully</w:t>
      </w:r>
      <w:r w:rsidR="00132E98">
        <w:rPr>
          <w:rFonts w:cs="ArialMT"/>
        </w:rPr>
        <w:t xml:space="preserve"> </w:t>
      </w:r>
      <w:r w:rsidR="00341A35" w:rsidRPr="001E6038">
        <w:rPr>
          <w:rFonts w:cs="ArialMT"/>
        </w:rPr>
        <w:t xml:space="preserve"> or</w:t>
      </w:r>
      <w:proofErr w:type="gramEnd"/>
      <w:r w:rsidR="00341A35" w:rsidRPr="001E6038">
        <w:rPr>
          <w:rFonts w:cs="ArialMT"/>
        </w:rPr>
        <w:t xml:space="preserve"> they may arise naturally or by accident.</w:t>
      </w:r>
      <w:r w:rsidR="001946A1" w:rsidRPr="001E6038">
        <w:rPr>
          <w:rFonts w:cs="ArialMT"/>
        </w:rPr>
        <w:t xml:space="preserve"> </w:t>
      </w:r>
    </w:p>
    <w:p w:rsidR="001E6038" w:rsidRPr="001E6038" w:rsidRDefault="001E6038" w:rsidP="001E603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CA14FD" w:rsidRDefault="001946A1" w:rsidP="001E603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E6038">
        <w:rPr>
          <w:rFonts w:cs="ArialMT"/>
        </w:rPr>
        <w:t xml:space="preserve">Lave and </w:t>
      </w:r>
      <w:r w:rsidR="003D5BA3">
        <w:rPr>
          <w:rFonts w:cs="ArialMT"/>
        </w:rPr>
        <w:t>Wenger</w:t>
      </w:r>
      <w:r w:rsidRPr="001E6038">
        <w:rPr>
          <w:rFonts w:cs="ArialMT"/>
        </w:rPr>
        <w:t xml:space="preserve"> identified three</w:t>
      </w:r>
      <w:r w:rsidR="00341A35" w:rsidRPr="001E6038">
        <w:rPr>
          <w:rFonts w:cs="ArialMT"/>
        </w:rPr>
        <w:t xml:space="preserve"> </w:t>
      </w:r>
      <w:r w:rsidR="00132E98">
        <w:rPr>
          <w:rFonts w:cs="ArialMT"/>
        </w:rPr>
        <w:t xml:space="preserve">key </w:t>
      </w:r>
      <w:r w:rsidR="00341A35" w:rsidRPr="001E6038">
        <w:rPr>
          <w:rFonts w:cs="ArialMT"/>
        </w:rPr>
        <w:t>features of a community of practice</w:t>
      </w:r>
      <w:r w:rsidR="00CA14FD">
        <w:rPr>
          <w:rFonts w:cs="ArialMT"/>
        </w:rPr>
        <w:t>:</w:t>
      </w:r>
    </w:p>
    <w:p w:rsidR="001946A1" w:rsidRPr="001E6038" w:rsidRDefault="00341A35" w:rsidP="00341A3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CA14FD">
        <w:rPr>
          <w:rFonts w:cs="ArialMT"/>
        </w:rPr>
        <w:t>1.</w:t>
      </w:r>
      <w:r w:rsidR="001946A1" w:rsidRPr="00CA14FD">
        <w:rPr>
          <w:rFonts w:cs="ArialMT"/>
        </w:rPr>
        <w:t xml:space="preserve"> </w:t>
      </w:r>
      <w:r w:rsidRPr="00CA14FD">
        <w:rPr>
          <w:rFonts w:cs="ArialMT"/>
        </w:rPr>
        <w:t xml:space="preserve">The Domain: </w:t>
      </w:r>
      <w:r w:rsidR="002738E2">
        <w:t>A community of practice has an identity which is defined by a shared area or ‘domain’ of interes</w:t>
      </w:r>
      <w:r w:rsidR="00132E98">
        <w:t>t’</w:t>
      </w:r>
      <w:r w:rsidRPr="001E6038">
        <w:rPr>
          <w:rFonts w:cs="ArialMT"/>
        </w:rPr>
        <w:t xml:space="preserve">. Being part of the community implies a commitment to the domain, and therefore a shared competence that </w:t>
      </w:r>
      <w:r w:rsidR="00DC2B0B">
        <w:rPr>
          <w:rFonts w:cs="ArialMT"/>
        </w:rPr>
        <w:t xml:space="preserve">distinguishes </w:t>
      </w:r>
      <w:r w:rsidRPr="001E6038">
        <w:rPr>
          <w:rFonts w:cs="ArialMT"/>
        </w:rPr>
        <w:t>members</w:t>
      </w:r>
      <w:r w:rsidR="00DC2B0B">
        <w:rPr>
          <w:rFonts w:cs="ArialMT"/>
        </w:rPr>
        <w:t xml:space="preserve"> of the community</w:t>
      </w:r>
      <w:r w:rsidRPr="001E6038">
        <w:rPr>
          <w:rFonts w:cs="ArialMT"/>
        </w:rPr>
        <w:t xml:space="preserve"> from other people</w:t>
      </w:r>
      <w:r w:rsidR="00DC2B0B">
        <w:rPr>
          <w:rFonts w:cs="ArialMT"/>
        </w:rPr>
        <w:t xml:space="preserve"> who are not part of it</w:t>
      </w:r>
      <w:r w:rsidRPr="001E6038">
        <w:rPr>
          <w:rFonts w:cs="ArialMT"/>
        </w:rPr>
        <w:t>.</w:t>
      </w:r>
    </w:p>
    <w:p w:rsidR="001E6038" w:rsidRPr="001E6038" w:rsidRDefault="00B91F8C" w:rsidP="001E603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E6038">
        <w:rPr>
          <w:rFonts w:cs="ArialMT"/>
        </w:rPr>
        <w:t xml:space="preserve">2. The Community: </w:t>
      </w:r>
      <w:r w:rsidR="00132E98">
        <w:rPr>
          <w:rFonts w:cs="ArialMT"/>
        </w:rPr>
        <w:t>M</w:t>
      </w:r>
      <w:r w:rsidR="00341A35" w:rsidRPr="00D96AE6">
        <w:rPr>
          <w:rFonts w:cs="ArialMT"/>
        </w:rPr>
        <w:t>embers</w:t>
      </w:r>
      <w:r w:rsidRPr="00D96AE6">
        <w:rPr>
          <w:rFonts w:cs="ArialMT"/>
        </w:rPr>
        <w:t xml:space="preserve"> pursue their interest in the domain, </w:t>
      </w:r>
      <w:r w:rsidR="00341A35" w:rsidRPr="00D96AE6">
        <w:rPr>
          <w:rFonts w:cs="ArialMT"/>
        </w:rPr>
        <w:t>engage in joint activities and discussions, help each other, and share</w:t>
      </w:r>
      <w:r w:rsidRPr="00D96AE6">
        <w:rPr>
          <w:rFonts w:cs="ArialMT"/>
        </w:rPr>
        <w:t xml:space="preserve"> </w:t>
      </w:r>
      <w:r w:rsidR="00341A35" w:rsidRPr="00D96AE6">
        <w:rPr>
          <w:rFonts w:cs="ArialMT"/>
        </w:rPr>
        <w:t>information. They build relationships that enable them to learn from</w:t>
      </w:r>
      <w:r w:rsidRPr="00D96AE6">
        <w:rPr>
          <w:rFonts w:cs="ArialMT"/>
        </w:rPr>
        <w:t xml:space="preserve"> </w:t>
      </w:r>
      <w:r w:rsidR="00341A35" w:rsidRPr="00D96AE6">
        <w:rPr>
          <w:rFonts w:cs="ArialMT"/>
        </w:rPr>
        <w:t xml:space="preserve">each other. </w:t>
      </w:r>
      <w:r w:rsidRPr="001E6038">
        <w:rPr>
          <w:rFonts w:cs="ArialMT"/>
        </w:rPr>
        <w:t>I</w:t>
      </w:r>
      <w:r w:rsidR="00341A35" w:rsidRPr="001E6038">
        <w:rPr>
          <w:rFonts w:cs="ArialMT"/>
        </w:rPr>
        <w:t>nteract</w:t>
      </w:r>
      <w:r w:rsidRPr="001E6038">
        <w:rPr>
          <w:rFonts w:cs="ArialMT"/>
        </w:rPr>
        <w:t>ion</w:t>
      </w:r>
      <w:r w:rsidR="00341A35" w:rsidRPr="001E6038">
        <w:rPr>
          <w:rFonts w:cs="ArialMT"/>
        </w:rPr>
        <w:t xml:space="preserve"> and</w:t>
      </w:r>
      <w:r w:rsidR="001E6038" w:rsidRPr="001E6038">
        <w:rPr>
          <w:rFonts w:cs="ArialMT"/>
        </w:rPr>
        <w:t xml:space="preserve"> </w:t>
      </w:r>
      <w:r w:rsidR="00341A35" w:rsidRPr="001E6038">
        <w:rPr>
          <w:rFonts w:cs="ArialMT"/>
        </w:rPr>
        <w:t>learn</w:t>
      </w:r>
      <w:r w:rsidRPr="001E6038">
        <w:rPr>
          <w:rFonts w:cs="ArialMT"/>
        </w:rPr>
        <w:t xml:space="preserve">ing together are essential elements of </w:t>
      </w:r>
      <w:r w:rsidR="00341A35" w:rsidRPr="001E6038">
        <w:rPr>
          <w:rFonts w:cs="ArialMT"/>
        </w:rPr>
        <w:t>a community of practice</w:t>
      </w:r>
      <w:r w:rsidR="001E6038" w:rsidRPr="001E6038">
        <w:rPr>
          <w:rFonts w:cs="ArialMT"/>
        </w:rPr>
        <w:t>.</w:t>
      </w:r>
    </w:p>
    <w:p w:rsidR="00B91F8C" w:rsidRPr="001E6038" w:rsidRDefault="00B91F8C" w:rsidP="00B91F8C">
      <w:pPr>
        <w:spacing w:line="240" w:lineRule="auto"/>
        <w:rPr>
          <w:rFonts w:cs="ArialMT"/>
        </w:rPr>
      </w:pPr>
      <w:r w:rsidRPr="001E6038">
        <w:rPr>
          <w:rFonts w:cs="ArialMT"/>
        </w:rPr>
        <w:t xml:space="preserve">3. The practice: </w:t>
      </w:r>
      <w:r w:rsidR="00132E98">
        <w:rPr>
          <w:rFonts w:cs="ArialMT"/>
        </w:rPr>
        <w:t>M</w:t>
      </w:r>
      <w:r w:rsidRPr="00D96AE6">
        <w:rPr>
          <w:rFonts w:cs="ArialMT"/>
        </w:rPr>
        <w:t>embers of</w:t>
      </w:r>
      <w:r w:rsidRPr="001E6038">
        <w:rPr>
          <w:rFonts w:cs="ArialMT"/>
          <w:color w:val="000000"/>
        </w:rPr>
        <w:t xml:space="preserve"> a community of practice share re</w:t>
      </w:r>
      <w:r w:rsidR="001E6038" w:rsidRPr="001E6038">
        <w:rPr>
          <w:rFonts w:cs="ArialMT"/>
          <w:color w:val="000000"/>
        </w:rPr>
        <w:t>s</w:t>
      </w:r>
      <w:r w:rsidR="00341A35" w:rsidRPr="001E6038">
        <w:rPr>
          <w:rFonts w:cs="ArialMT"/>
          <w:color w:val="000000"/>
        </w:rPr>
        <w:t>ources: experiences, stories, tools, ways of</w:t>
      </w:r>
      <w:r w:rsidRPr="001E6038">
        <w:rPr>
          <w:rFonts w:cs="ArialMT"/>
          <w:color w:val="000000"/>
        </w:rPr>
        <w:t xml:space="preserve"> </w:t>
      </w:r>
      <w:r w:rsidR="00341A35" w:rsidRPr="001E6038">
        <w:rPr>
          <w:rFonts w:cs="ArialMT"/>
          <w:color w:val="000000"/>
        </w:rPr>
        <w:t>addressing recurring prob</w:t>
      </w:r>
      <w:r w:rsidRPr="001E6038">
        <w:rPr>
          <w:rFonts w:cs="ArialMT"/>
          <w:color w:val="000000"/>
        </w:rPr>
        <w:t>lems</w:t>
      </w:r>
      <w:r w:rsidR="00CA14FD">
        <w:rPr>
          <w:rFonts w:cs="ArialMT"/>
          <w:color w:val="000000"/>
        </w:rPr>
        <w:t>. T</w:t>
      </w:r>
      <w:r w:rsidRPr="001E6038">
        <w:rPr>
          <w:rFonts w:cs="ArialMT"/>
          <w:color w:val="000000"/>
        </w:rPr>
        <w:t xml:space="preserve">hat is, they share their practice. </w:t>
      </w:r>
    </w:p>
    <w:p w:rsidR="00341A35" w:rsidRPr="001E6038" w:rsidRDefault="00D96AE6" w:rsidP="00B91F8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>
        <w:rPr>
          <w:rFonts w:cs="ArialMT"/>
          <w:color w:val="000000"/>
        </w:rPr>
        <w:t>In conclusion, m</w:t>
      </w:r>
      <w:r w:rsidR="00B91F8C" w:rsidRPr="001E6038">
        <w:rPr>
          <w:rFonts w:cs="ArialMT"/>
          <w:color w:val="000000"/>
        </w:rPr>
        <w:t>embers of communities of practice work on many different activities together</w:t>
      </w:r>
      <w:r w:rsidR="001E6038" w:rsidRPr="001E6038">
        <w:rPr>
          <w:rFonts w:cs="ArialMT"/>
          <w:color w:val="000000"/>
        </w:rPr>
        <w:t>.</w:t>
      </w:r>
      <w:r w:rsidR="00B91F8C" w:rsidRPr="001E6038">
        <w:rPr>
          <w:rFonts w:cs="ArialMT"/>
          <w:color w:val="000000"/>
        </w:rPr>
        <w:t xml:space="preserve"> Learning takes plac</w:t>
      </w:r>
      <w:r w:rsidR="001E6038" w:rsidRPr="001E6038">
        <w:rPr>
          <w:rFonts w:cs="ArialMT"/>
          <w:color w:val="000000"/>
        </w:rPr>
        <w:t xml:space="preserve">e in this social context and may be </w:t>
      </w:r>
      <w:r w:rsidR="00B91F8C" w:rsidRPr="001E6038">
        <w:rPr>
          <w:rFonts w:cs="ArialMT"/>
          <w:color w:val="000000"/>
        </w:rPr>
        <w:t xml:space="preserve">deliberate, but also may be incidental. </w:t>
      </w:r>
    </w:p>
    <w:p w:rsidR="001E6038" w:rsidRPr="001E6038" w:rsidRDefault="001E6038" w:rsidP="001E6038">
      <w:pPr>
        <w:spacing w:line="240" w:lineRule="auto"/>
        <w:rPr>
          <w:rFonts w:cs="Arial"/>
          <w:b/>
          <w:color w:val="002060"/>
        </w:rPr>
      </w:pPr>
    </w:p>
    <w:p w:rsidR="00D96AE6" w:rsidRDefault="001946A1" w:rsidP="001946A1">
      <w:pPr>
        <w:spacing w:line="240" w:lineRule="auto"/>
        <w:rPr>
          <w:rFonts w:cs="Arial"/>
          <w:b/>
          <w:color w:val="002060"/>
        </w:rPr>
      </w:pPr>
      <w:r w:rsidRPr="001E6038">
        <w:rPr>
          <w:rFonts w:cs="Arial"/>
          <w:b/>
          <w:color w:val="002060"/>
        </w:rPr>
        <w:t xml:space="preserve">Situated Learning </w:t>
      </w:r>
    </w:p>
    <w:p w:rsidR="001946A1" w:rsidRPr="001E6038" w:rsidRDefault="00D96AE6" w:rsidP="001946A1">
      <w:pPr>
        <w:spacing w:line="240" w:lineRule="auto"/>
      </w:pPr>
      <w:r w:rsidRPr="00D96AE6">
        <w:rPr>
          <w:rFonts w:cs="Arial"/>
          <w:color w:val="002060"/>
        </w:rPr>
        <w:t xml:space="preserve">Situated Learning </w:t>
      </w:r>
      <w:r w:rsidR="001E6038" w:rsidRPr="00D96AE6">
        <w:rPr>
          <w:rFonts w:cs="ArialMT"/>
          <w:color w:val="000000"/>
        </w:rPr>
        <w:t>recognises</w:t>
      </w:r>
      <w:r w:rsidR="001E6038" w:rsidRPr="001E6038">
        <w:rPr>
          <w:rFonts w:cs="ArialMT"/>
          <w:color w:val="000000"/>
        </w:rPr>
        <w:t xml:space="preserve"> learning </w:t>
      </w:r>
      <w:r w:rsidR="00DC2B0B">
        <w:t xml:space="preserve">as </w:t>
      </w:r>
      <w:r w:rsidR="001946A1" w:rsidRPr="001E6038">
        <w:t>a social</w:t>
      </w:r>
      <w:r w:rsidR="001E6038" w:rsidRPr="001E6038">
        <w:t xml:space="preserve"> process that happens in communities of practice, </w:t>
      </w:r>
      <w:r w:rsidR="001946A1" w:rsidRPr="001E6038">
        <w:t>where people learn from a</w:t>
      </w:r>
      <w:r w:rsidR="001E6038" w:rsidRPr="001E6038">
        <w:t>nd with the community. As a result of this social experience of learning, p</w:t>
      </w:r>
      <w:r w:rsidR="001946A1" w:rsidRPr="001E6038">
        <w:t xml:space="preserve">articipants </w:t>
      </w:r>
      <w:bookmarkStart w:id="0" w:name="_GoBack"/>
      <w:bookmarkEnd w:id="0"/>
      <w:r w:rsidR="001E6038" w:rsidRPr="001E6038">
        <w:t xml:space="preserve">move from their place as newcomers, </w:t>
      </w:r>
      <w:r w:rsidR="001946A1" w:rsidRPr="001E6038">
        <w:t xml:space="preserve">on the periphery of the community – from </w:t>
      </w:r>
      <w:r w:rsidR="001E6038" w:rsidRPr="001E6038">
        <w:t xml:space="preserve">legitimate </w:t>
      </w:r>
      <w:r w:rsidR="001946A1" w:rsidRPr="001E6038">
        <w:t>peripheral participation – t</w:t>
      </w:r>
      <w:r w:rsidR="001E6038" w:rsidRPr="001E6038">
        <w:t>o the centre, as a fully-fledged</w:t>
      </w:r>
      <w:r w:rsidR="00DC2B0B">
        <w:t>, competent</w:t>
      </w:r>
      <w:r w:rsidR="001E6038" w:rsidRPr="001E6038">
        <w:t xml:space="preserve"> participant.</w:t>
      </w:r>
      <w:r w:rsidR="00DC2B0B">
        <w:t xml:space="preserve"> </w:t>
      </w:r>
      <w:r w:rsidR="001E6038" w:rsidRPr="001E6038">
        <w:t>This means that learning is not only an internal process</w:t>
      </w:r>
      <w:r>
        <w:t>, within the individual</w:t>
      </w:r>
      <w:r w:rsidR="001E6038" w:rsidRPr="001E6038">
        <w:t xml:space="preserve">, but a </w:t>
      </w:r>
      <w:r w:rsidR="001946A1" w:rsidRPr="001E6038">
        <w:t>process of becoming a</w:t>
      </w:r>
      <w:r w:rsidR="001E6038" w:rsidRPr="001E6038">
        <w:t xml:space="preserve"> member of a </w:t>
      </w:r>
      <w:r w:rsidR="00DC2B0B">
        <w:t>sustained community of practice. D</w:t>
      </w:r>
      <w:r w:rsidR="001946A1" w:rsidRPr="001E6038">
        <w:t>eveloping an identity as a member of a communi</w:t>
      </w:r>
      <w:r w:rsidR="001E6038" w:rsidRPr="001E6038">
        <w:t xml:space="preserve">ty </w:t>
      </w:r>
      <w:r w:rsidR="00DC2B0B">
        <w:t xml:space="preserve">is a crucial aspect of </w:t>
      </w:r>
      <w:r w:rsidR="001E6038" w:rsidRPr="001E6038">
        <w:t>becoming skilful and compet</w:t>
      </w:r>
      <w:r w:rsidR="00DC2B0B">
        <w:t>ent in the domain</w:t>
      </w:r>
      <w:r w:rsidR="001E6038" w:rsidRPr="001E6038">
        <w:t xml:space="preserve">. </w:t>
      </w:r>
    </w:p>
    <w:p w:rsidR="0002583D" w:rsidRDefault="0002583D" w:rsidP="00D96AE6">
      <w:pPr>
        <w:spacing w:after="0"/>
        <w:rPr>
          <w:sz w:val="20"/>
          <w:szCs w:val="20"/>
        </w:rPr>
      </w:pPr>
    </w:p>
    <w:p w:rsidR="00B11B98" w:rsidRDefault="00FB2EA9" w:rsidP="00D96AE6">
      <w:pPr>
        <w:spacing w:after="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Lave, Jean (1991</w:t>
      </w:r>
      <w:r w:rsidR="001E6038" w:rsidRPr="001E6038">
        <w:rPr>
          <w:rFonts w:cs="ArialMT"/>
          <w:color w:val="000000"/>
          <w:sz w:val="20"/>
          <w:szCs w:val="20"/>
        </w:rPr>
        <w:t>) “Situated Learning in Communities of Practice</w:t>
      </w:r>
      <w:r w:rsidR="00D96AE6">
        <w:rPr>
          <w:rFonts w:cs="ArialMT"/>
          <w:color w:val="000000"/>
          <w:sz w:val="20"/>
          <w:szCs w:val="20"/>
        </w:rPr>
        <w:t>”)</w:t>
      </w:r>
    </w:p>
    <w:p w:rsidR="00B11B98" w:rsidRPr="00D96AE6" w:rsidRDefault="002738E2" w:rsidP="00D96AE6">
      <w:pPr>
        <w:spacing w:after="0"/>
        <w:rPr>
          <w:rFonts w:eastAsiaTheme="minorHAnsi" w:cs="ArialMT"/>
          <w:color w:val="000000"/>
          <w:sz w:val="20"/>
          <w:szCs w:val="20"/>
          <w:lang w:eastAsia="en-US"/>
        </w:rPr>
      </w:pPr>
      <w:r w:rsidRPr="002738E2">
        <w:rPr>
          <w:rFonts w:cs="ArialMT"/>
          <w:color w:val="000000"/>
          <w:sz w:val="20"/>
          <w:szCs w:val="20"/>
        </w:rPr>
        <w:t>Wenger, Etienne (</w:t>
      </w:r>
      <w:r w:rsidR="00B11B98" w:rsidRPr="00D96AE6">
        <w:rPr>
          <w:rFonts w:eastAsiaTheme="minorHAnsi" w:cs="ArialMT"/>
          <w:color w:val="000000"/>
          <w:sz w:val="20"/>
          <w:szCs w:val="20"/>
          <w:lang w:eastAsia="en-US"/>
        </w:rPr>
        <w:t>2006). </w:t>
      </w:r>
      <w:hyperlink r:id="rId10" w:history="1">
        <w:r w:rsidR="00B11B98" w:rsidRPr="00D96AE6">
          <w:rPr>
            <w:rFonts w:eastAsiaTheme="minorHAnsi" w:cs="ArialMT"/>
            <w:color w:val="000000"/>
            <w:sz w:val="20"/>
            <w:szCs w:val="20"/>
            <w:lang w:eastAsia="en-US"/>
          </w:rPr>
          <w:t>"Communities of practice: A brief introduction"</w:t>
        </w:r>
      </w:hyperlink>
      <w:r w:rsidR="00B11B98" w:rsidRPr="00D96AE6">
        <w:rPr>
          <w:rFonts w:eastAsiaTheme="minorHAnsi" w:cs="ArialMT"/>
          <w:color w:val="000000"/>
          <w:sz w:val="20"/>
          <w:szCs w:val="20"/>
          <w:lang w:eastAsia="en-US"/>
        </w:rPr>
        <w:t xml:space="preserve">. </w:t>
      </w:r>
      <w:r w:rsidR="00B11B98">
        <w:rPr>
          <w:rFonts w:cs="ArialMT"/>
          <w:color w:val="000000"/>
          <w:sz w:val="20"/>
          <w:szCs w:val="20"/>
        </w:rPr>
        <w:t>www.wenger-traynor.com/theory/</w:t>
      </w:r>
    </w:p>
    <w:p w:rsidR="00B11B98" w:rsidRDefault="00B11B98" w:rsidP="001E6038">
      <w:pPr>
        <w:spacing w:after="0"/>
        <w:rPr>
          <w:rFonts w:cs="ArialMT"/>
          <w:color w:val="000000"/>
          <w:sz w:val="20"/>
          <w:szCs w:val="20"/>
        </w:rPr>
      </w:pPr>
    </w:p>
    <w:p w:rsidR="00D96AE6" w:rsidRPr="001E6038" w:rsidRDefault="00D96AE6" w:rsidP="001E6038">
      <w:pPr>
        <w:spacing w:after="0"/>
        <w:rPr>
          <w:rFonts w:cs="ArialMT"/>
          <w:color w:val="000000"/>
          <w:sz w:val="20"/>
          <w:szCs w:val="20"/>
        </w:rPr>
      </w:pPr>
    </w:p>
    <w:sectPr w:rsidR="00D96AE6" w:rsidRPr="001E6038" w:rsidSect="00D96AE6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14" w:rsidRDefault="00F96914" w:rsidP="00447C4C">
      <w:pPr>
        <w:spacing w:after="0" w:line="240" w:lineRule="auto"/>
      </w:pPr>
      <w:r>
        <w:separator/>
      </w:r>
    </w:p>
  </w:endnote>
  <w:endnote w:type="continuationSeparator" w:id="0">
    <w:p w:rsidR="00F96914" w:rsidRDefault="00F96914" w:rsidP="0044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8F" w:rsidRPr="00DA64F5" w:rsidRDefault="00577670">
    <w:pPr>
      <w:pStyle w:val="Footer"/>
      <w:rPr>
        <w:rFonts w:eastAsiaTheme="majorEastAsia" w:cstheme="majorBidi"/>
        <w:color w:val="002060"/>
      </w:rPr>
    </w:pPr>
    <w:r>
      <w:rPr>
        <w:rFonts w:eastAsiaTheme="majorEastAsia" w:cstheme="majorBidi"/>
        <w:color w:val="002060"/>
      </w:rPr>
      <w:t>VTT HO 1.4</w:t>
    </w:r>
    <w:r w:rsidR="00341A35" w:rsidRPr="00DA64F5">
      <w:rPr>
        <w:rFonts w:eastAsiaTheme="majorEastAsia" w:cstheme="majorBidi"/>
        <w:color w:val="002060"/>
      </w:rPr>
      <w:t xml:space="preserve"> Lave and </w:t>
    </w:r>
    <w:r w:rsidR="003D5BA3">
      <w:rPr>
        <w:rFonts w:eastAsiaTheme="majorEastAsia" w:cstheme="majorBidi"/>
        <w:color w:val="002060"/>
      </w:rPr>
      <w:t>Wenger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14" w:rsidRDefault="00F96914" w:rsidP="00447C4C">
      <w:pPr>
        <w:spacing w:after="0" w:line="240" w:lineRule="auto"/>
      </w:pPr>
      <w:r>
        <w:separator/>
      </w:r>
    </w:p>
  </w:footnote>
  <w:footnote w:type="continuationSeparator" w:id="0">
    <w:p w:rsidR="00F96914" w:rsidRDefault="00F96914" w:rsidP="0044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A9" w:rsidRPr="00DE6703" w:rsidRDefault="00FB2EA9" w:rsidP="00FB2EA9">
    <w:pPr>
      <w:ind w:left="-567"/>
      <w:jc w:val="both"/>
      <w:outlineLvl w:val="0"/>
      <w:rPr>
        <w:b/>
        <w:bCs/>
        <w:color w:val="002060"/>
        <w:sz w:val="40"/>
        <w:szCs w:val="40"/>
        <w:lang w:val="en-US"/>
      </w:rPr>
    </w:pP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64384" behindDoc="1" locked="0" layoutInCell="1" allowOverlap="1" wp14:anchorId="501B37B2" wp14:editId="3F349A88">
          <wp:simplePos x="0" y="0"/>
          <wp:positionH relativeFrom="column">
            <wp:posOffset>-542925</wp:posOffset>
          </wp:positionH>
          <wp:positionV relativeFrom="paragraph">
            <wp:posOffset>-363855</wp:posOffset>
          </wp:positionV>
          <wp:extent cx="6515100" cy="885825"/>
          <wp:effectExtent l="19050" t="0" r="0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62336" behindDoc="0" locked="0" layoutInCell="1" allowOverlap="1" wp14:anchorId="60191857" wp14:editId="3DC79FA4">
          <wp:simplePos x="0" y="0"/>
          <wp:positionH relativeFrom="column">
            <wp:posOffset>5278622</wp:posOffset>
          </wp:positionH>
          <wp:positionV relativeFrom="paragraph">
            <wp:posOffset>-45543</wp:posOffset>
          </wp:positionV>
          <wp:extent cx="1164708" cy="567070"/>
          <wp:effectExtent l="19050" t="0" r="0" b="0"/>
          <wp:wrapNone/>
          <wp:docPr id="17" name="Picture 1" descr="CDE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ETB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08" cy="56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63360" behindDoc="0" locked="0" layoutInCell="1" allowOverlap="1" wp14:anchorId="2E442ED8" wp14:editId="08C5ED43">
          <wp:simplePos x="0" y="0"/>
          <wp:positionH relativeFrom="column">
            <wp:posOffset>5278415</wp:posOffset>
          </wp:positionH>
          <wp:positionV relativeFrom="paragraph">
            <wp:posOffset>-44574</wp:posOffset>
          </wp:positionV>
          <wp:extent cx="1164708" cy="567070"/>
          <wp:effectExtent l="19050" t="0" r="0" b="0"/>
          <wp:wrapNone/>
          <wp:docPr id="18" name="Picture 1" descr="CDE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ETB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08" cy="56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C3040">
      <w:rPr>
        <w:b/>
        <w:bCs/>
        <w:color w:val="002060"/>
        <w:sz w:val="40"/>
        <w:szCs w:val="40"/>
        <w:lang w:val="en-US"/>
      </w:rPr>
      <w:t xml:space="preserve">Adult Literacy </w:t>
    </w:r>
    <w:r w:rsidR="00577670">
      <w:rPr>
        <w:b/>
        <w:bCs/>
        <w:color w:val="002060"/>
        <w:sz w:val="40"/>
        <w:szCs w:val="40"/>
        <w:lang w:val="en-US"/>
      </w:rPr>
      <w:t>Awareness</w:t>
    </w:r>
    <w:r w:rsidRPr="001C3040">
      <w:rPr>
        <w:b/>
        <w:bCs/>
        <w:color w:val="002060"/>
        <w:sz w:val="40"/>
        <w:szCs w:val="40"/>
        <w:lang w:val="en-US"/>
      </w:rPr>
      <w:t xml:space="preserve"> Course</w:t>
    </w:r>
  </w:p>
  <w:p w:rsidR="00447C4C" w:rsidRDefault="00447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A86"/>
    <w:multiLevelType w:val="hybridMultilevel"/>
    <w:tmpl w:val="CD26CBE2"/>
    <w:lvl w:ilvl="0" w:tplc="1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FD48A1"/>
    <w:multiLevelType w:val="hybridMultilevel"/>
    <w:tmpl w:val="F1BA0882"/>
    <w:lvl w:ilvl="0" w:tplc="93B03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4C7E"/>
    <w:multiLevelType w:val="hybridMultilevel"/>
    <w:tmpl w:val="DF123F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0C09"/>
    <w:multiLevelType w:val="multilevel"/>
    <w:tmpl w:val="BA88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E598E"/>
    <w:multiLevelType w:val="hybridMultilevel"/>
    <w:tmpl w:val="01F695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9597C"/>
    <w:multiLevelType w:val="hybridMultilevel"/>
    <w:tmpl w:val="385ED7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952D0"/>
    <w:multiLevelType w:val="hybridMultilevel"/>
    <w:tmpl w:val="7DAEEDDC"/>
    <w:lvl w:ilvl="0" w:tplc="24983ECC">
      <w:start w:val="2"/>
      <w:numFmt w:val="decimal"/>
      <w:lvlText w:val="%1."/>
      <w:lvlJc w:val="left"/>
      <w:pPr>
        <w:ind w:left="720" w:hanging="360"/>
      </w:pPr>
      <w:rPr>
        <w:rFonts w:ascii="Arial-BoldItalicMT" w:hAnsi="Arial-BoldItalicMT" w:cs="Arial-BoldItalicMT" w:hint="default"/>
        <w:i/>
        <w:color w:val="0000FF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45170"/>
    <w:multiLevelType w:val="hybridMultilevel"/>
    <w:tmpl w:val="28301AD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A1888"/>
    <w:multiLevelType w:val="hybridMultilevel"/>
    <w:tmpl w:val="F0F6A7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4C"/>
    <w:rsid w:val="0002583D"/>
    <w:rsid w:val="0005261E"/>
    <w:rsid w:val="00056E3B"/>
    <w:rsid w:val="000950A1"/>
    <w:rsid w:val="000E03B9"/>
    <w:rsid w:val="00130BE3"/>
    <w:rsid w:val="00132E98"/>
    <w:rsid w:val="00135AE5"/>
    <w:rsid w:val="001946A1"/>
    <w:rsid w:val="001A1686"/>
    <w:rsid w:val="001A7657"/>
    <w:rsid w:val="001E6038"/>
    <w:rsid w:val="002738E2"/>
    <w:rsid w:val="002A5F2C"/>
    <w:rsid w:val="002C30B7"/>
    <w:rsid w:val="002C3AE6"/>
    <w:rsid w:val="00341A35"/>
    <w:rsid w:val="00342B7F"/>
    <w:rsid w:val="003657B1"/>
    <w:rsid w:val="00383F28"/>
    <w:rsid w:val="00384230"/>
    <w:rsid w:val="003D5BA3"/>
    <w:rsid w:val="003F02C2"/>
    <w:rsid w:val="00447C4C"/>
    <w:rsid w:val="004702AA"/>
    <w:rsid w:val="004C108F"/>
    <w:rsid w:val="004D56FD"/>
    <w:rsid w:val="00504306"/>
    <w:rsid w:val="00577670"/>
    <w:rsid w:val="005C0B4A"/>
    <w:rsid w:val="006210C7"/>
    <w:rsid w:val="00632129"/>
    <w:rsid w:val="006A473E"/>
    <w:rsid w:val="006F16F9"/>
    <w:rsid w:val="00880BFC"/>
    <w:rsid w:val="008D4096"/>
    <w:rsid w:val="008D40B6"/>
    <w:rsid w:val="0090082A"/>
    <w:rsid w:val="00923798"/>
    <w:rsid w:val="00926D59"/>
    <w:rsid w:val="00946A96"/>
    <w:rsid w:val="009F6BBC"/>
    <w:rsid w:val="00A31B23"/>
    <w:rsid w:val="00AB64B0"/>
    <w:rsid w:val="00AC316B"/>
    <w:rsid w:val="00B06928"/>
    <w:rsid w:val="00B11B98"/>
    <w:rsid w:val="00B36C10"/>
    <w:rsid w:val="00B66EEE"/>
    <w:rsid w:val="00B91F8C"/>
    <w:rsid w:val="00BF3702"/>
    <w:rsid w:val="00CA14FD"/>
    <w:rsid w:val="00D204B2"/>
    <w:rsid w:val="00D96AE6"/>
    <w:rsid w:val="00DA64F5"/>
    <w:rsid w:val="00DC2B0B"/>
    <w:rsid w:val="00DE70A5"/>
    <w:rsid w:val="00DE788C"/>
    <w:rsid w:val="00E633E4"/>
    <w:rsid w:val="00EB71F5"/>
    <w:rsid w:val="00EC68DA"/>
    <w:rsid w:val="00F96914"/>
    <w:rsid w:val="00FA05EE"/>
    <w:rsid w:val="00FA44EA"/>
    <w:rsid w:val="00FB2EA9"/>
    <w:rsid w:val="00FD2B15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0F4283"/>
  <w15:docId w15:val="{7113624E-948A-415D-AA2A-74689D87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4C"/>
  </w:style>
  <w:style w:type="paragraph" w:styleId="Footer">
    <w:name w:val="footer"/>
    <w:basedOn w:val="Normal"/>
    <w:link w:val="FooterChar"/>
    <w:uiPriority w:val="99"/>
    <w:unhideWhenUsed/>
    <w:rsid w:val="00447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4C"/>
  </w:style>
  <w:style w:type="paragraph" w:styleId="ListParagraph">
    <w:name w:val="List Paragraph"/>
    <w:basedOn w:val="Normal"/>
    <w:uiPriority w:val="34"/>
    <w:qFormat/>
    <w:rsid w:val="004702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B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B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B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11B98"/>
  </w:style>
  <w:style w:type="character" w:customStyle="1" w:styleId="citation">
    <w:name w:val="citation"/>
    <w:basedOn w:val="DefaultParagraphFont"/>
    <w:rsid w:val="00B11B98"/>
  </w:style>
  <w:style w:type="character" w:styleId="Hyperlink">
    <w:name w:val="Hyperlink"/>
    <w:basedOn w:val="DefaultParagraphFont"/>
    <w:uiPriority w:val="99"/>
    <w:semiHidden/>
    <w:unhideWhenUsed/>
    <w:rsid w:val="00B11B98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B11B98"/>
  </w:style>
  <w:style w:type="character" w:customStyle="1" w:styleId="nowrap">
    <w:name w:val="nowrap"/>
    <w:basedOn w:val="DefaultParagraphFont"/>
    <w:rsid w:val="00B1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enger-trayner.com/theor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3A1953A45F4C83EF3AB372AED790" ma:contentTypeVersion="4" ma:contentTypeDescription="Create a new document." ma:contentTypeScope="" ma:versionID="f14ea02edc4bf9fdad9de584d418cda9">
  <xsd:schema xmlns:xsd="http://www.w3.org/2001/XMLSchema" xmlns:xs="http://www.w3.org/2001/XMLSchema" xmlns:p="http://schemas.microsoft.com/office/2006/metadata/properties" xmlns:ns2="8638c3e0-bf2a-45d9-aedd-e653a3e728d7" targetNamespace="http://schemas.microsoft.com/office/2006/metadata/properties" ma:root="true" ma:fieldsID="96b61412cd7a84bd66ad654eca168587" ns2:_="">
    <xsd:import namespace="8638c3e0-bf2a-45d9-aedd-e653a3e7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c3e0-bf2a-45d9-aedd-e653a3e7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AB5F6-E428-4039-9AA8-CBFDC6180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c3e0-bf2a-45d9-aedd-e653a3e72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17C97-81AB-4957-B77F-AB370483F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B271DA-AD2D-4E74-8310-36BC36524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liz.mchugh</dc:creator>
  <cp:lastModifiedBy>Gwen Redmond</cp:lastModifiedBy>
  <cp:revision>3</cp:revision>
  <cp:lastPrinted>2014-09-19T13:11:00Z</cp:lastPrinted>
  <dcterms:created xsi:type="dcterms:W3CDTF">2021-05-25T17:43:00Z</dcterms:created>
  <dcterms:modified xsi:type="dcterms:W3CDTF">2021-06-03T08:36:00Z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0x010100B9533A1953A45F4C83EF3AB372AED790</vt:lpwstr>
  </property>
</Properties>
</file>